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281" w:type="dxa"/>
        <w:tblLayout w:type="fixed"/>
        <w:tblLook w:val="0000" w:firstRow="0" w:lastRow="0" w:firstColumn="0" w:lastColumn="0" w:noHBand="0" w:noVBand="0"/>
      </w:tblPr>
      <w:tblGrid>
        <w:gridCol w:w="10774"/>
      </w:tblGrid>
      <w:tr w:rsidR="007D7D3B" w:rsidRPr="00E4687E" w14:paraId="6CE3A6E1" w14:textId="77777777" w:rsidTr="00A80CD6">
        <w:trPr>
          <w:trHeight w:val="413"/>
        </w:trPr>
        <w:tc>
          <w:tcPr>
            <w:tcW w:w="10774" w:type="dxa"/>
            <w:tcBorders>
              <w:top w:val="single" w:sz="4" w:space="0" w:color="000000"/>
              <w:left w:val="single" w:sz="4" w:space="0" w:color="000000"/>
              <w:bottom w:val="single" w:sz="4" w:space="0" w:color="000000"/>
              <w:right w:val="single" w:sz="4" w:space="0" w:color="000000"/>
            </w:tcBorders>
          </w:tcPr>
          <w:p w14:paraId="51AF173D" w14:textId="73782ABD" w:rsidR="006F7756" w:rsidRPr="00E4687E" w:rsidRDefault="006F7756" w:rsidP="00E34FCA">
            <w:pPr>
              <w:jc w:val="center"/>
              <w:rPr>
                <w:rFonts w:ascii="Lato" w:eastAsia="Gill Sans MT" w:hAnsi="Lato" w:cs="Gill Sans MT"/>
                <w:b/>
                <w:spacing w:val="-1"/>
                <w:sz w:val="22"/>
                <w:szCs w:val="22"/>
              </w:rPr>
            </w:pPr>
            <w:r w:rsidRPr="00E4687E">
              <w:rPr>
                <w:rFonts w:ascii="Lato" w:hAnsi="Lato" w:cs="Arial"/>
                <w:b/>
                <w:sz w:val="22"/>
                <w:szCs w:val="22"/>
              </w:rPr>
              <w:t>TITRE DU POSTE :</w:t>
            </w:r>
            <w:r w:rsidRPr="00E4687E">
              <w:rPr>
                <w:rFonts w:ascii="Lato" w:eastAsia="Gill Sans MT" w:hAnsi="Lato" w:cs="Gill Sans MT"/>
                <w:b/>
                <w:spacing w:val="-1"/>
                <w:sz w:val="22"/>
                <w:szCs w:val="22"/>
              </w:rPr>
              <w:t xml:space="preserve"> Un(e) MEAL ADVISOR</w:t>
            </w:r>
          </w:p>
          <w:p w14:paraId="42D47D9C" w14:textId="451B6FC7" w:rsidR="009D5B52" w:rsidRPr="00E4687E" w:rsidRDefault="006F7756" w:rsidP="00E34FCA">
            <w:pPr>
              <w:tabs>
                <w:tab w:val="left" w:pos="1418"/>
              </w:tabs>
              <w:snapToGrid w:val="0"/>
              <w:jc w:val="center"/>
              <w:rPr>
                <w:rFonts w:ascii="Lato" w:hAnsi="Lato" w:cs="Arial"/>
                <w:b/>
                <w:sz w:val="22"/>
                <w:szCs w:val="22"/>
              </w:rPr>
            </w:pPr>
            <w:r w:rsidRPr="00E4687E">
              <w:rPr>
                <w:rFonts w:ascii="Lato" w:hAnsi="Lato"/>
                <w:b/>
                <w:bCs/>
                <w:color w:val="FF0000"/>
                <w:sz w:val="22"/>
                <w:szCs w:val="22"/>
                <w:lang w:eastAsia="en-GB"/>
              </w:rPr>
              <w:t>(Les candidatures féminines sont fortement encouragées)</w:t>
            </w:r>
          </w:p>
        </w:tc>
      </w:tr>
      <w:tr w:rsidR="00E661C7" w:rsidRPr="00E4687E" w14:paraId="4BC3BE3A" w14:textId="77777777" w:rsidTr="001C470E">
        <w:trPr>
          <w:trHeight w:val="342"/>
        </w:trPr>
        <w:tc>
          <w:tcPr>
            <w:tcW w:w="10774" w:type="dxa"/>
            <w:tcBorders>
              <w:top w:val="single" w:sz="4" w:space="0" w:color="000000"/>
              <w:left w:val="single" w:sz="4" w:space="0" w:color="000000"/>
              <w:bottom w:val="single" w:sz="4" w:space="0" w:color="000000"/>
              <w:right w:val="single" w:sz="4" w:space="0" w:color="000000"/>
            </w:tcBorders>
          </w:tcPr>
          <w:p w14:paraId="546542E2" w14:textId="4232E494" w:rsidR="00E661C7" w:rsidRPr="00E4687E" w:rsidRDefault="00E661C7" w:rsidP="006F7756">
            <w:pPr>
              <w:tabs>
                <w:tab w:val="left" w:pos="1693"/>
              </w:tabs>
              <w:snapToGrid w:val="0"/>
              <w:jc w:val="both"/>
              <w:rPr>
                <w:rFonts w:ascii="Lato" w:hAnsi="Lato" w:cs="Arial"/>
                <w:b/>
                <w:sz w:val="22"/>
                <w:szCs w:val="22"/>
              </w:rPr>
            </w:pPr>
            <w:r w:rsidRPr="00E4687E">
              <w:rPr>
                <w:rFonts w:ascii="Lato" w:hAnsi="Lato" w:cs="Arial"/>
                <w:b/>
                <w:sz w:val="22"/>
                <w:szCs w:val="22"/>
              </w:rPr>
              <w:t>ÉQUIPE/PROGRAMME : Programme de Développement et Qualité</w:t>
            </w:r>
          </w:p>
        </w:tc>
      </w:tr>
      <w:tr w:rsidR="00E661C7" w:rsidRPr="00E4687E" w14:paraId="468A5E90" w14:textId="77777777" w:rsidTr="00BE1996">
        <w:trPr>
          <w:trHeight w:val="342"/>
        </w:trPr>
        <w:tc>
          <w:tcPr>
            <w:tcW w:w="10774" w:type="dxa"/>
            <w:tcBorders>
              <w:top w:val="single" w:sz="4" w:space="0" w:color="000000"/>
              <w:left w:val="single" w:sz="4" w:space="0" w:color="000000"/>
              <w:bottom w:val="single" w:sz="4" w:space="0" w:color="000000"/>
              <w:right w:val="single" w:sz="4" w:space="0" w:color="000000"/>
            </w:tcBorders>
          </w:tcPr>
          <w:p w14:paraId="39538066" w14:textId="77777777" w:rsidR="00E661C7" w:rsidRDefault="00E661C7" w:rsidP="00C8063E">
            <w:pPr>
              <w:tabs>
                <w:tab w:val="left" w:pos="1418"/>
              </w:tabs>
              <w:snapToGrid w:val="0"/>
              <w:jc w:val="both"/>
              <w:rPr>
                <w:rFonts w:ascii="Lato" w:hAnsi="Lato" w:cs="Arial"/>
                <w:b/>
                <w:sz w:val="22"/>
                <w:szCs w:val="22"/>
              </w:rPr>
            </w:pPr>
            <w:r w:rsidRPr="00E4687E">
              <w:rPr>
                <w:rFonts w:ascii="Lato" w:hAnsi="Lato" w:cs="Arial"/>
                <w:b/>
                <w:sz w:val="22"/>
                <w:szCs w:val="22"/>
              </w:rPr>
              <w:t>LIEU : Bamako</w:t>
            </w:r>
          </w:p>
          <w:p w14:paraId="5371AAD6" w14:textId="77777777" w:rsidR="00E661C7" w:rsidRPr="00E4687E" w:rsidRDefault="00E661C7" w:rsidP="00E661C7">
            <w:pPr>
              <w:tabs>
                <w:tab w:val="left" w:pos="984"/>
              </w:tabs>
              <w:jc w:val="both"/>
              <w:rPr>
                <w:rFonts w:ascii="Lato" w:hAnsi="Lato" w:cs="Arial"/>
                <w:b/>
                <w:sz w:val="22"/>
              </w:rPr>
            </w:pPr>
            <w:r w:rsidRPr="00E4687E">
              <w:rPr>
                <w:rFonts w:ascii="Lato" w:hAnsi="Lato" w:cs="Arial"/>
                <w:b/>
                <w:sz w:val="22"/>
              </w:rPr>
              <w:t xml:space="preserve">DURÉE DU CONTRAT : </w:t>
            </w:r>
            <w:r w:rsidRPr="00E4687E">
              <w:rPr>
                <w:rFonts w:ascii="Lato" w:hAnsi="Lato" w:cstheme="majorHAnsi"/>
                <w:color w:val="000000"/>
                <w:sz w:val="22"/>
              </w:rPr>
              <w:t>CDI</w:t>
            </w:r>
          </w:p>
          <w:p w14:paraId="4AB3AF28" w14:textId="77777777" w:rsidR="00E661C7" w:rsidRDefault="00E661C7" w:rsidP="00E661C7">
            <w:pPr>
              <w:tabs>
                <w:tab w:val="left" w:pos="1418"/>
              </w:tabs>
              <w:snapToGrid w:val="0"/>
              <w:jc w:val="both"/>
              <w:rPr>
                <w:rFonts w:ascii="Lato" w:hAnsi="Lato" w:cs="Arial"/>
                <w:b/>
                <w:sz w:val="22"/>
                <w:szCs w:val="22"/>
              </w:rPr>
            </w:pPr>
            <w:r w:rsidRPr="00E4687E">
              <w:rPr>
                <w:rFonts w:ascii="Lato" w:hAnsi="Lato" w:cs="Arial"/>
                <w:b/>
                <w:sz w:val="22"/>
              </w:rPr>
              <w:t>TYPE DE CONTRAT :</w:t>
            </w:r>
            <w:r w:rsidRPr="00E4687E">
              <w:rPr>
                <w:rFonts w:ascii="Lato" w:hAnsi="Lato" w:cs="Arial"/>
                <w:sz w:val="22"/>
              </w:rPr>
              <w:t xml:space="preserve"> National</w:t>
            </w:r>
          </w:p>
          <w:p w14:paraId="69C5062A" w14:textId="7E5D9BC4" w:rsidR="00E661C7" w:rsidRPr="00E4687E" w:rsidRDefault="00E661C7" w:rsidP="00C8063E">
            <w:pPr>
              <w:tabs>
                <w:tab w:val="left" w:pos="1693"/>
              </w:tabs>
              <w:snapToGrid w:val="0"/>
              <w:jc w:val="both"/>
              <w:rPr>
                <w:rFonts w:ascii="Lato" w:hAnsi="Lato" w:cs="Arial"/>
                <w:b/>
                <w:sz w:val="22"/>
                <w:szCs w:val="22"/>
              </w:rPr>
            </w:pPr>
            <w:r w:rsidRPr="00E4687E">
              <w:rPr>
                <w:rFonts w:ascii="Lato" w:hAnsi="Lato" w:cs="Arial"/>
                <w:b/>
                <w:sz w:val="22"/>
                <w:szCs w:val="22"/>
              </w:rPr>
              <w:t>GRADE : </w:t>
            </w:r>
            <w:r w:rsidRPr="00E4687E">
              <w:rPr>
                <w:rFonts w:ascii="Lato" w:hAnsi="Lato" w:cs="Arial"/>
                <w:b/>
                <w:sz w:val="22"/>
              </w:rPr>
              <w:t>3.1</w:t>
            </w:r>
            <w:r w:rsidRPr="00E4687E">
              <w:rPr>
                <w:rFonts w:ascii="Lato" w:hAnsi="Lato" w:cs="Arial"/>
                <w:sz w:val="22"/>
              </w:rPr>
              <w:t xml:space="preserve"> de la grille de SCI Mali</w:t>
            </w:r>
          </w:p>
        </w:tc>
      </w:tr>
      <w:tr w:rsidR="00C8063E" w:rsidRPr="00E4687E" w14:paraId="6A03521C" w14:textId="77777777" w:rsidTr="00A80CD6">
        <w:trPr>
          <w:trHeight w:val="492"/>
        </w:trPr>
        <w:tc>
          <w:tcPr>
            <w:tcW w:w="10774" w:type="dxa"/>
            <w:tcBorders>
              <w:top w:val="single" w:sz="4" w:space="0" w:color="000000"/>
              <w:left w:val="single" w:sz="4" w:space="0" w:color="000000"/>
              <w:bottom w:val="single" w:sz="4" w:space="0" w:color="000000"/>
              <w:right w:val="single" w:sz="4" w:space="0" w:color="000000"/>
            </w:tcBorders>
          </w:tcPr>
          <w:p w14:paraId="2D6F96E0" w14:textId="77777777" w:rsidR="005A44A3" w:rsidRPr="00E4687E" w:rsidRDefault="005A44A3" w:rsidP="005A44A3">
            <w:pPr>
              <w:tabs>
                <w:tab w:val="left" w:pos="984"/>
              </w:tabs>
              <w:jc w:val="both"/>
              <w:rPr>
                <w:rFonts w:ascii="Lato" w:hAnsi="Lato" w:cs="Arial"/>
                <w:b/>
                <w:sz w:val="22"/>
              </w:rPr>
            </w:pPr>
            <w:r w:rsidRPr="00E4687E">
              <w:rPr>
                <w:rFonts w:ascii="Lato" w:hAnsi="Lato" w:cs="Arial"/>
                <w:b/>
                <w:sz w:val="22"/>
              </w:rPr>
              <w:t xml:space="preserve">SAUVEGARDE DE L’ENFANT : </w:t>
            </w:r>
          </w:p>
          <w:p w14:paraId="7FF15B32" w14:textId="77777777" w:rsidR="00C8063E" w:rsidRPr="00E4687E" w:rsidRDefault="00C8063E" w:rsidP="00C8063E">
            <w:pPr>
              <w:jc w:val="both"/>
              <w:rPr>
                <w:rFonts w:ascii="Lato" w:hAnsi="Lato" w:cs="Arial"/>
                <w:sz w:val="22"/>
                <w:szCs w:val="22"/>
              </w:rPr>
            </w:pPr>
            <w:r w:rsidRPr="00E4687E">
              <w:rPr>
                <w:rFonts w:ascii="Lato" w:hAnsi="Lato" w:cs="Arial"/>
                <w:sz w:val="22"/>
                <w:szCs w:val="22"/>
              </w:rPr>
              <w:t>Niveau 3 : le titulaire du poste aura des contacts fréquents (par exemple, une fois par semaine ou plus) ou intensifs (par exemple, quatre jours dans un mois ou plus ou une nuit) avec des enfants et/ou des jeunes, parce qu'il travaille dans le cadre de programmes nationaux qu'il visite ou dont il apporte un appui en termes le de l'application du processus de contrôle de police.</w:t>
            </w:r>
          </w:p>
          <w:p w14:paraId="0FE62B96" w14:textId="7A439EFB" w:rsidR="002E6B63" w:rsidRPr="00E4687E" w:rsidRDefault="002E6B63" w:rsidP="002E6B63">
            <w:pPr>
              <w:pStyle w:val="Default"/>
              <w:jc w:val="both"/>
              <w:rPr>
                <w:rFonts w:ascii="Lato" w:hAnsi="Lato"/>
                <w:color w:val="auto"/>
                <w:sz w:val="22"/>
                <w:szCs w:val="22"/>
              </w:rPr>
            </w:pPr>
            <w:r w:rsidRPr="00E4687E">
              <w:rPr>
                <w:rFonts w:ascii="Lato" w:hAnsi="Lato"/>
                <w:b/>
                <w:bCs/>
                <w:color w:val="auto"/>
                <w:sz w:val="22"/>
                <w:szCs w:val="22"/>
              </w:rPr>
              <w:t>Responsabilités générales sur la politique de Sauvegarde de l’Enfant (SE</w:t>
            </w:r>
            <w:r w:rsidR="003462A9" w:rsidRPr="00E4687E">
              <w:rPr>
                <w:rFonts w:ascii="Lato" w:hAnsi="Lato"/>
                <w:b/>
                <w:bCs/>
                <w:color w:val="auto"/>
                <w:sz w:val="22"/>
                <w:szCs w:val="22"/>
              </w:rPr>
              <w:t>) :</w:t>
            </w:r>
            <w:r w:rsidRPr="00E4687E">
              <w:rPr>
                <w:rFonts w:ascii="Lato" w:hAnsi="Lato"/>
                <w:b/>
                <w:bCs/>
                <w:color w:val="auto"/>
                <w:sz w:val="22"/>
                <w:szCs w:val="22"/>
              </w:rPr>
              <w:t xml:space="preserve"> </w:t>
            </w:r>
          </w:p>
          <w:p w14:paraId="0C22C448" w14:textId="77777777" w:rsidR="002E6B63" w:rsidRPr="00E4687E" w:rsidRDefault="002E6B63" w:rsidP="002E6B63">
            <w:pPr>
              <w:pStyle w:val="Default"/>
              <w:numPr>
                <w:ilvl w:val="0"/>
                <w:numId w:val="21"/>
              </w:numPr>
              <w:jc w:val="both"/>
              <w:rPr>
                <w:rFonts w:ascii="Lato" w:hAnsi="Lato"/>
                <w:color w:val="auto"/>
                <w:sz w:val="22"/>
                <w:szCs w:val="22"/>
              </w:rPr>
            </w:pPr>
            <w:r w:rsidRPr="00E4687E">
              <w:rPr>
                <w:rFonts w:ascii="Lato" w:hAnsi="Lato"/>
                <w:color w:val="auto"/>
                <w:sz w:val="22"/>
                <w:szCs w:val="22"/>
              </w:rPr>
              <w:t>S’assurer que les partenaires (enfants, jeunes, décideurs et autres) comprennent pleinement les dispositions de la Politique de Sauvegarde de l’Enfant, le Code de Conduite, et les Procédures Locales/procédures du Pays ;</w:t>
            </w:r>
          </w:p>
          <w:p w14:paraId="2CD0A6C5" w14:textId="77777777" w:rsidR="002E6B63" w:rsidRPr="00E4687E" w:rsidRDefault="002E6B63" w:rsidP="002E6B63">
            <w:pPr>
              <w:pStyle w:val="Default"/>
              <w:numPr>
                <w:ilvl w:val="0"/>
                <w:numId w:val="21"/>
              </w:numPr>
              <w:jc w:val="both"/>
              <w:rPr>
                <w:rFonts w:ascii="Lato" w:hAnsi="Lato"/>
                <w:color w:val="auto"/>
                <w:sz w:val="22"/>
                <w:szCs w:val="22"/>
              </w:rPr>
            </w:pPr>
            <w:r w:rsidRPr="00E4687E">
              <w:rPr>
                <w:rFonts w:ascii="Lato" w:hAnsi="Lato"/>
                <w:color w:val="auto"/>
                <w:sz w:val="22"/>
                <w:szCs w:val="22"/>
              </w:rPr>
              <w:t>Se comporter/agir en conformité avec les règles de la politique de la Sauvegarde de l’Enfant aussi bien dans la vie personnelle que professionnelle ; cela peut consister à rapporter des cas de soupçons d’abus commis sur les enfants ;</w:t>
            </w:r>
          </w:p>
          <w:p w14:paraId="5B9A9846" w14:textId="77777777" w:rsidR="002E6B63" w:rsidRPr="00E4687E" w:rsidRDefault="002E6B63" w:rsidP="002E6B63">
            <w:pPr>
              <w:pStyle w:val="Default"/>
              <w:numPr>
                <w:ilvl w:val="0"/>
                <w:numId w:val="21"/>
              </w:numPr>
              <w:jc w:val="both"/>
              <w:rPr>
                <w:rFonts w:ascii="Lato" w:hAnsi="Lato"/>
                <w:color w:val="auto"/>
                <w:sz w:val="22"/>
                <w:szCs w:val="22"/>
              </w:rPr>
            </w:pPr>
            <w:r w:rsidRPr="00E4687E">
              <w:rPr>
                <w:rFonts w:ascii="Lato" w:hAnsi="Lato"/>
                <w:color w:val="auto"/>
                <w:sz w:val="22"/>
                <w:szCs w:val="22"/>
              </w:rPr>
              <w:t xml:space="preserve">S’assurer que </w:t>
            </w:r>
            <w:proofErr w:type="gramStart"/>
            <w:r w:rsidRPr="00E4687E">
              <w:rPr>
                <w:rFonts w:ascii="Lato" w:hAnsi="Lato"/>
                <w:color w:val="auto"/>
                <w:sz w:val="22"/>
                <w:szCs w:val="22"/>
              </w:rPr>
              <w:t>la</w:t>
            </w:r>
            <w:proofErr w:type="gramEnd"/>
            <w:r w:rsidRPr="00E4687E">
              <w:rPr>
                <w:rFonts w:ascii="Lato" w:hAnsi="Lato"/>
                <w:color w:val="auto"/>
                <w:sz w:val="22"/>
                <w:szCs w:val="22"/>
              </w:rPr>
              <w:t xml:space="preserve"> façon/manière de travailler et de s’adresser aux enfants ne les mets pas en danger/ risque, c’est à dire examiner soigneusement en permanence leur travail à l’aide des outils de référence de la Sauvegarde de l’Enfant pour des « défauts/insuffisances » de conception ou de mise en œuvre ;</w:t>
            </w:r>
          </w:p>
          <w:p w14:paraId="147FEA54" w14:textId="77777777" w:rsidR="002E6B63" w:rsidRPr="00E4687E" w:rsidRDefault="002E6B63" w:rsidP="002E6B63">
            <w:pPr>
              <w:pStyle w:val="Default"/>
              <w:numPr>
                <w:ilvl w:val="0"/>
                <w:numId w:val="21"/>
              </w:numPr>
              <w:jc w:val="both"/>
              <w:rPr>
                <w:rFonts w:ascii="Lato" w:hAnsi="Lato"/>
                <w:color w:val="auto"/>
                <w:sz w:val="22"/>
                <w:szCs w:val="22"/>
              </w:rPr>
            </w:pPr>
            <w:r w:rsidRPr="00E4687E">
              <w:rPr>
                <w:rFonts w:ascii="Lato" w:hAnsi="Lato"/>
                <w:color w:val="auto"/>
                <w:sz w:val="22"/>
                <w:szCs w:val="22"/>
              </w:rPr>
              <w:t>Promouvoir les messages de la Protection de l’Enfant aux collègues des autres organisations et ministères gouvernementaux, aux enfants eux-mêmes, aux familles bénéficiaires et aux membres de la communauté d’une manière générale ;</w:t>
            </w:r>
          </w:p>
          <w:p w14:paraId="42D283CD" w14:textId="77777777" w:rsidR="00E302FA" w:rsidRPr="00E4687E" w:rsidRDefault="002E6B63" w:rsidP="00E302FA">
            <w:pPr>
              <w:pStyle w:val="Default"/>
              <w:numPr>
                <w:ilvl w:val="0"/>
                <w:numId w:val="21"/>
              </w:numPr>
              <w:jc w:val="both"/>
              <w:rPr>
                <w:rFonts w:ascii="Lato" w:hAnsi="Lato"/>
                <w:color w:val="auto"/>
                <w:sz w:val="22"/>
                <w:szCs w:val="22"/>
              </w:rPr>
            </w:pPr>
            <w:r w:rsidRPr="00E4687E">
              <w:rPr>
                <w:rFonts w:ascii="Lato" w:hAnsi="Lato"/>
                <w:color w:val="auto"/>
                <w:sz w:val="22"/>
                <w:szCs w:val="22"/>
              </w:rPr>
              <w:t>Être vigilant pour observer de possibles abus/maltraitances des enfants dans la vie personnelle et Professionnelle.</w:t>
            </w:r>
          </w:p>
          <w:p w14:paraId="3C8589C6" w14:textId="5BAF7A26" w:rsidR="00E302FA" w:rsidRPr="00E4687E" w:rsidRDefault="00E302FA" w:rsidP="00E302FA">
            <w:pPr>
              <w:pStyle w:val="Default"/>
              <w:jc w:val="both"/>
              <w:rPr>
                <w:rFonts w:ascii="Lato" w:hAnsi="Lato"/>
                <w:color w:val="auto"/>
                <w:sz w:val="10"/>
                <w:szCs w:val="10"/>
              </w:rPr>
            </w:pPr>
          </w:p>
        </w:tc>
      </w:tr>
      <w:tr w:rsidR="00C8063E" w:rsidRPr="00E4687E" w14:paraId="6A70EA30" w14:textId="77777777" w:rsidTr="00A80CD6">
        <w:trPr>
          <w:trHeight w:val="1261"/>
        </w:trPr>
        <w:tc>
          <w:tcPr>
            <w:tcW w:w="10774" w:type="dxa"/>
            <w:tcBorders>
              <w:top w:val="single" w:sz="4" w:space="0" w:color="000000"/>
              <w:left w:val="single" w:sz="4" w:space="0" w:color="000000"/>
              <w:bottom w:val="single" w:sz="4" w:space="0" w:color="000000"/>
              <w:right w:val="single" w:sz="4" w:space="0" w:color="000000"/>
            </w:tcBorders>
          </w:tcPr>
          <w:p w14:paraId="3CCC0EB1" w14:textId="4A171A75" w:rsidR="00C8063E" w:rsidRPr="00E4687E" w:rsidRDefault="00F93D81" w:rsidP="00C8063E">
            <w:pPr>
              <w:jc w:val="both"/>
              <w:rPr>
                <w:rFonts w:ascii="Lato" w:hAnsi="Lato" w:cs="Arial"/>
                <w:b/>
                <w:sz w:val="22"/>
                <w:szCs w:val="22"/>
              </w:rPr>
            </w:pPr>
            <w:r w:rsidRPr="00E4687E">
              <w:rPr>
                <w:rFonts w:ascii="Lato" w:hAnsi="Lato" w:cs="Arial"/>
                <w:b/>
                <w:sz w:val="22"/>
              </w:rPr>
              <w:t>BUT DU POSTE </w:t>
            </w:r>
            <w:r w:rsidR="00C8063E" w:rsidRPr="00E4687E">
              <w:rPr>
                <w:rFonts w:ascii="Lato" w:hAnsi="Lato" w:cs="Arial"/>
                <w:b/>
                <w:sz w:val="22"/>
                <w:szCs w:val="22"/>
              </w:rPr>
              <w:t>:</w:t>
            </w:r>
          </w:p>
          <w:p w14:paraId="782BC487" w14:textId="71FBB93B" w:rsidR="00C8063E" w:rsidRPr="00E4687E" w:rsidRDefault="00C8063E" w:rsidP="00C8063E">
            <w:pPr>
              <w:jc w:val="both"/>
              <w:rPr>
                <w:rFonts w:ascii="Lato" w:hAnsi="Lato" w:cs="Arial"/>
                <w:color w:val="000000"/>
                <w:sz w:val="22"/>
                <w:szCs w:val="22"/>
              </w:rPr>
            </w:pPr>
            <w:r w:rsidRPr="00E4687E">
              <w:rPr>
                <w:rFonts w:ascii="Lato" w:hAnsi="Lato" w:cs="Arial"/>
                <w:color w:val="000000"/>
                <w:sz w:val="22"/>
                <w:szCs w:val="22"/>
                <w:lang w:val="fr-FR"/>
              </w:rPr>
              <w:t xml:space="preserve">Le/la </w:t>
            </w:r>
            <w:r w:rsidR="00EF2ED3" w:rsidRPr="00E4687E">
              <w:rPr>
                <w:rFonts w:ascii="Lato" w:hAnsi="Lato" w:cs="Arial"/>
                <w:color w:val="000000"/>
                <w:sz w:val="22"/>
                <w:szCs w:val="22"/>
                <w:lang w:val="fr-FR"/>
              </w:rPr>
              <w:t xml:space="preserve">MEAL </w:t>
            </w:r>
            <w:r w:rsidRPr="00E4687E">
              <w:rPr>
                <w:rFonts w:ascii="Lato" w:hAnsi="Lato" w:cs="Arial"/>
                <w:color w:val="000000"/>
                <w:sz w:val="22"/>
                <w:szCs w:val="22"/>
                <w:lang w:val="fr-FR"/>
              </w:rPr>
              <w:t xml:space="preserve">Advisor </w:t>
            </w:r>
            <w:r w:rsidRPr="00E4687E">
              <w:rPr>
                <w:rFonts w:ascii="Lato" w:hAnsi="Lato" w:cs="Arial"/>
                <w:color w:val="000000"/>
                <w:sz w:val="22"/>
                <w:szCs w:val="22"/>
              </w:rPr>
              <w:t xml:space="preserve">sera le lead du bureau pays (CO) en matière de production de données probantes, d’apprentissage et de gestion des connaissances, en tant qu’outils permettant d’accroître notre impact sur les enfants. Les données probantes comprennent, sans s'y limiter, des études internes et externes, c'est-à-dire les recherches, les évaluations et les </w:t>
            </w:r>
            <w:proofErr w:type="spellStart"/>
            <w:r w:rsidRPr="00E4687E">
              <w:rPr>
                <w:rFonts w:ascii="Lato" w:hAnsi="Lato" w:cs="Arial"/>
                <w:color w:val="000000"/>
                <w:sz w:val="22"/>
                <w:szCs w:val="22"/>
              </w:rPr>
              <w:t>assessments</w:t>
            </w:r>
            <w:proofErr w:type="spellEnd"/>
            <w:r w:rsidRPr="00E4687E">
              <w:rPr>
                <w:rFonts w:ascii="Lato" w:hAnsi="Lato" w:cs="Arial"/>
                <w:color w:val="000000"/>
                <w:sz w:val="22"/>
                <w:szCs w:val="22"/>
              </w:rPr>
              <w:t xml:space="preserve"> (REA). Le titulaire du poste fournira un leadership technique et une orientation stratégique pour les initiatives en matière de preuves et d'apprentissage et veillera à </w:t>
            </w:r>
            <w:r w:rsidRPr="00E4687E">
              <w:rPr>
                <w:rFonts w:ascii="Lato" w:hAnsi="Lato" w:cs="Arial"/>
                <w:iCs/>
                <w:color w:val="000000"/>
                <w:sz w:val="22"/>
                <w:szCs w:val="22"/>
              </w:rPr>
              <w:t xml:space="preserve">ce que le bureau pays </w:t>
            </w:r>
            <w:r w:rsidRPr="00E4687E">
              <w:rPr>
                <w:rFonts w:ascii="Lato" w:hAnsi="Lato" w:cs="Arial"/>
                <w:color w:val="000000"/>
                <w:sz w:val="22"/>
                <w:szCs w:val="22"/>
              </w:rPr>
              <w:t>génère et applique systématiquement des preuves pour améliorer la conception et la qualité du programme afin de soutenir la réalisation des objectifs stratégiques du CO et de démontrer l'impact des interventions de SCI en RD Congo.</w:t>
            </w:r>
          </w:p>
          <w:p w14:paraId="5B653574" w14:textId="77777777" w:rsidR="00A966DC" w:rsidRPr="00E4687E" w:rsidRDefault="00A966DC" w:rsidP="00C8063E">
            <w:pPr>
              <w:jc w:val="both"/>
              <w:rPr>
                <w:rFonts w:ascii="Lato" w:hAnsi="Lato" w:cs="Arial"/>
                <w:sz w:val="10"/>
                <w:szCs w:val="10"/>
              </w:rPr>
            </w:pPr>
          </w:p>
          <w:p w14:paraId="279F4B4E" w14:textId="77777777" w:rsidR="00F93D81" w:rsidRPr="00E4687E" w:rsidRDefault="00F93D81" w:rsidP="00C8063E">
            <w:pPr>
              <w:jc w:val="both"/>
              <w:rPr>
                <w:rFonts w:ascii="Lato" w:hAnsi="Lato" w:cs="Arial"/>
                <w:sz w:val="22"/>
                <w:szCs w:val="22"/>
              </w:rPr>
            </w:pPr>
            <w:r w:rsidRPr="00E4687E">
              <w:rPr>
                <w:rFonts w:ascii="Lato" w:hAnsi="Lato" w:cs="Arial"/>
                <w:sz w:val="22"/>
                <w:szCs w:val="22"/>
              </w:rPr>
              <w:t xml:space="preserve">Save the </w:t>
            </w:r>
            <w:proofErr w:type="spellStart"/>
            <w:r w:rsidRPr="00E4687E">
              <w:rPr>
                <w:rFonts w:ascii="Lato" w:hAnsi="Lato" w:cs="Arial"/>
                <w:sz w:val="22"/>
                <w:szCs w:val="22"/>
              </w:rPr>
              <w:t>Children</w:t>
            </w:r>
            <w:proofErr w:type="spellEnd"/>
            <w:r w:rsidRPr="00E4687E">
              <w:rPr>
                <w:rFonts w:ascii="Lato" w:hAnsi="Lato" w:cs="Arial"/>
                <w:sz w:val="22"/>
                <w:szCs w:val="22"/>
              </w:rPr>
              <w:t xml:space="preserve"> a commencé à travailler au Mali depuis 1987. Le Mali qui était durant plusieurs décennies un pays relativement stable au plan sécurité changé de contexte depuis 1992 à la suite de l’invention du pays par les groupes armés rendant ainsi le pays comme à risque pour les enfants. L’accès aux services essentiels étant désormais très limité, les enfants sont soumis à une exploitation et à des abus généralisés, notamment au recrutement dans des groupes armés, au travail forcé, aux abus sexuels et à l’abandon. Save the </w:t>
            </w:r>
            <w:proofErr w:type="spellStart"/>
            <w:r w:rsidRPr="00E4687E">
              <w:rPr>
                <w:rFonts w:ascii="Lato" w:hAnsi="Lato" w:cs="Arial"/>
                <w:sz w:val="22"/>
                <w:szCs w:val="22"/>
              </w:rPr>
              <w:t>Children</w:t>
            </w:r>
            <w:proofErr w:type="spellEnd"/>
            <w:r w:rsidRPr="00E4687E">
              <w:rPr>
                <w:rFonts w:ascii="Lato" w:hAnsi="Lato" w:cs="Arial"/>
                <w:sz w:val="22"/>
                <w:szCs w:val="22"/>
              </w:rPr>
              <w:t xml:space="preserve"> opère dans toutes les régions du Mali excepté Kidal. Les priorités thématiques de Save the </w:t>
            </w:r>
            <w:proofErr w:type="spellStart"/>
            <w:r w:rsidRPr="00E4687E">
              <w:rPr>
                <w:rFonts w:ascii="Lato" w:hAnsi="Lato" w:cs="Arial"/>
                <w:sz w:val="22"/>
                <w:szCs w:val="22"/>
              </w:rPr>
              <w:t>Children</w:t>
            </w:r>
            <w:proofErr w:type="spellEnd"/>
            <w:r w:rsidRPr="00E4687E">
              <w:rPr>
                <w:rFonts w:ascii="Lato" w:hAnsi="Lato" w:cs="Arial"/>
                <w:sz w:val="22"/>
                <w:szCs w:val="22"/>
              </w:rPr>
              <w:t xml:space="preserve"> sont l'éducation, la protection, la santé et la nutrition, les droits des enfants, le WASH et la sécurité alimentaire et les moyens de subsistance.</w:t>
            </w:r>
          </w:p>
          <w:p w14:paraId="6A416948" w14:textId="5C8452B1" w:rsidR="00E302FA" w:rsidRPr="00E4687E" w:rsidRDefault="00E302FA" w:rsidP="00C8063E">
            <w:pPr>
              <w:jc w:val="both"/>
              <w:rPr>
                <w:rFonts w:ascii="Lato" w:hAnsi="Lato" w:cs="Arial"/>
                <w:iCs/>
                <w:color w:val="000000"/>
                <w:sz w:val="8"/>
                <w:szCs w:val="8"/>
              </w:rPr>
            </w:pPr>
          </w:p>
        </w:tc>
      </w:tr>
      <w:tr w:rsidR="00C8063E" w:rsidRPr="00E4687E" w14:paraId="2123E877" w14:textId="77777777" w:rsidTr="00AE4EB2">
        <w:trPr>
          <w:trHeight w:val="781"/>
        </w:trPr>
        <w:tc>
          <w:tcPr>
            <w:tcW w:w="10774" w:type="dxa"/>
            <w:tcBorders>
              <w:top w:val="single" w:sz="4" w:space="0" w:color="000000"/>
              <w:left w:val="single" w:sz="4" w:space="0" w:color="000000"/>
              <w:bottom w:val="single" w:sz="4" w:space="0" w:color="000000"/>
              <w:right w:val="single" w:sz="4" w:space="0" w:color="000000"/>
            </w:tcBorders>
          </w:tcPr>
          <w:p w14:paraId="43367879" w14:textId="77777777" w:rsidR="00D951D1" w:rsidRPr="00E4687E" w:rsidRDefault="00D951D1" w:rsidP="00D951D1">
            <w:pPr>
              <w:tabs>
                <w:tab w:val="left" w:pos="2410"/>
              </w:tabs>
              <w:snapToGrid w:val="0"/>
              <w:jc w:val="both"/>
              <w:rPr>
                <w:rFonts w:ascii="Lato" w:hAnsi="Lato" w:cs="Arial"/>
                <w:b/>
                <w:i/>
                <w:color w:val="808080"/>
                <w:sz w:val="22"/>
              </w:rPr>
            </w:pPr>
            <w:r w:rsidRPr="00E4687E">
              <w:rPr>
                <w:rFonts w:ascii="Lato" w:hAnsi="Lato" w:cs="Arial"/>
                <w:b/>
                <w:sz w:val="22"/>
              </w:rPr>
              <w:t>DIMENSION DU POSTE</w:t>
            </w:r>
          </w:p>
          <w:p w14:paraId="5AA42A68" w14:textId="3C98D131" w:rsidR="00C8063E" w:rsidRPr="00E4687E" w:rsidRDefault="00DB24D8" w:rsidP="00C8063E">
            <w:pPr>
              <w:jc w:val="both"/>
              <w:rPr>
                <w:rFonts w:ascii="Lato" w:hAnsi="Lato" w:cs="Arial"/>
                <w:sz w:val="22"/>
                <w:szCs w:val="22"/>
                <w:lang w:val="fr-FR"/>
              </w:rPr>
            </w:pPr>
            <w:r w:rsidRPr="00E4687E">
              <w:rPr>
                <w:rFonts w:ascii="Lato" w:hAnsi="Lato" w:cs="Arial"/>
                <w:b/>
                <w:sz w:val="22"/>
              </w:rPr>
              <w:t>Rapporte à :</w:t>
            </w:r>
            <w:r w:rsidRPr="00E4687E">
              <w:rPr>
                <w:rFonts w:ascii="Lato" w:hAnsi="Lato"/>
                <w:sz w:val="22"/>
              </w:rPr>
              <w:t xml:space="preserve"> </w:t>
            </w:r>
            <w:r w:rsidR="00C8063E" w:rsidRPr="00E4687E">
              <w:rPr>
                <w:rFonts w:ascii="Lato" w:hAnsi="Lato" w:cs="Arial"/>
                <w:sz w:val="22"/>
                <w:szCs w:val="22"/>
                <w:lang w:val="fr-FR"/>
              </w:rPr>
              <w:t xml:space="preserve">Senior MEAL Advisor </w:t>
            </w:r>
          </w:p>
          <w:p w14:paraId="462465CA" w14:textId="0A0DF3AF" w:rsidR="00C8063E" w:rsidRPr="00E4687E" w:rsidRDefault="00C8063E" w:rsidP="00C8063E">
            <w:pPr>
              <w:jc w:val="both"/>
              <w:rPr>
                <w:rFonts w:ascii="Lato" w:hAnsi="Lato" w:cs="Arial"/>
                <w:sz w:val="22"/>
                <w:szCs w:val="22"/>
              </w:rPr>
            </w:pPr>
            <w:r w:rsidRPr="00E4687E">
              <w:rPr>
                <w:rFonts w:ascii="Lato" w:hAnsi="Lato" w:cs="Arial"/>
                <w:b/>
                <w:sz w:val="22"/>
                <w:szCs w:val="22"/>
              </w:rPr>
              <w:t>Dimensions</w:t>
            </w:r>
            <w:r w:rsidR="00157E71" w:rsidRPr="00E4687E">
              <w:rPr>
                <w:rFonts w:ascii="Lato" w:hAnsi="Lato" w:cs="Arial"/>
                <w:b/>
                <w:sz w:val="22"/>
                <w:szCs w:val="22"/>
              </w:rPr>
              <w:t xml:space="preserve"> du Rôle</w:t>
            </w:r>
            <w:r w:rsidRPr="00E4687E">
              <w:rPr>
                <w:rFonts w:ascii="Lato" w:hAnsi="Lato" w:cs="Arial"/>
                <w:b/>
                <w:sz w:val="22"/>
                <w:szCs w:val="22"/>
              </w:rPr>
              <w:t xml:space="preserve"> : </w:t>
            </w:r>
            <w:r w:rsidRPr="00E4687E">
              <w:rPr>
                <w:rFonts w:ascii="Lato" w:hAnsi="Lato" w:cs="Arial"/>
                <w:sz w:val="22"/>
                <w:szCs w:val="22"/>
              </w:rPr>
              <w:t xml:space="preserve">Poste basé au bureau central avec au moins 50 % de visites sur le terrain. </w:t>
            </w:r>
          </w:p>
          <w:p w14:paraId="41C7542C" w14:textId="17F7807A" w:rsidR="009A4BB1" w:rsidRPr="00E4687E" w:rsidRDefault="005128DA" w:rsidP="00C8063E">
            <w:pPr>
              <w:jc w:val="both"/>
              <w:rPr>
                <w:rFonts w:ascii="Lato" w:hAnsi="Lato" w:cs="Arial"/>
                <w:sz w:val="22"/>
                <w:szCs w:val="22"/>
              </w:rPr>
            </w:pPr>
            <w:r w:rsidRPr="00E4687E">
              <w:rPr>
                <w:rFonts w:ascii="Lato" w:hAnsi="Lato" w:cs="Arial"/>
                <w:color w:val="000000"/>
                <w:sz w:val="22"/>
                <w:szCs w:val="22"/>
                <w:lang w:val="fr-FR"/>
              </w:rPr>
              <w:t xml:space="preserve">Le/la MEAL Advisor </w:t>
            </w:r>
            <w:r w:rsidR="00C8063E" w:rsidRPr="00E4687E">
              <w:rPr>
                <w:rFonts w:ascii="Lato" w:hAnsi="Lato" w:cs="Arial"/>
                <w:sz w:val="22"/>
                <w:szCs w:val="22"/>
              </w:rPr>
              <w:t xml:space="preserve">sera membre de l'équipe MEAL du bureau pays et travaillera avec un large éventail de parties prenantes, dont l'ensemble de l'équipe Programme de Développement de la Qualité (équipes thématiques et transversales ainsi que l'équipe MEAL), l'équipe Opérations, </w:t>
            </w:r>
            <w:r w:rsidR="00C8063E" w:rsidRPr="00E4687E">
              <w:rPr>
                <w:rFonts w:ascii="Lato" w:hAnsi="Lato" w:cs="Arial"/>
                <w:color w:val="000000"/>
                <w:sz w:val="22"/>
                <w:szCs w:val="22"/>
              </w:rPr>
              <w:t xml:space="preserve">l’équipe </w:t>
            </w:r>
            <w:r w:rsidR="00C8063E" w:rsidRPr="00E4687E">
              <w:rPr>
                <w:rFonts w:ascii="Lato" w:hAnsi="Lato" w:cs="Arial"/>
                <w:sz w:val="22"/>
                <w:szCs w:val="22"/>
              </w:rPr>
              <w:t xml:space="preserve">Plaidoyer,  Campagnes, Communications et Médias (ACCM), l'équipe Technologies de l'information (ICT), les conseillers techniques et MEAL régionaux, l’équipe sauvegarde, les équipes de la région opérationnelle (Dakar) et du centre de Save the </w:t>
            </w:r>
            <w:proofErr w:type="spellStart"/>
            <w:r w:rsidR="004251A0" w:rsidRPr="00E4687E">
              <w:rPr>
                <w:rFonts w:ascii="Lato" w:hAnsi="Lato" w:cs="Arial"/>
                <w:sz w:val="22"/>
                <w:szCs w:val="22"/>
              </w:rPr>
              <w:lastRenderedPageBreak/>
              <w:t>C</w:t>
            </w:r>
            <w:r w:rsidR="00C8063E" w:rsidRPr="00E4687E">
              <w:rPr>
                <w:rFonts w:ascii="Lato" w:hAnsi="Lato" w:cs="Arial"/>
                <w:sz w:val="22"/>
                <w:szCs w:val="22"/>
              </w:rPr>
              <w:t>hildren</w:t>
            </w:r>
            <w:proofErr w:type="spellEnd"/>
            <w:r w:rsidR="00C8063E" w:rsidRPr="00E4687E">
              <w:rPr>
                <w:rFonts w:ascii="Lato" w:hAnsi="Lato" w:cs="Arial"/>
                <w:sz w:val="22"/>
                <w:szCs w:val="22"/>
              </w:rPr>
              <w:t xml:space="preserve"> et des membres, les consultants externes et avec des pairs d'autres organisations humanitaires/de développement, ainsi que les institutions gouvernementales et de recherche.</w:t>
            </w:r>
          </w:p>
          <w:p w14:paraId="57267775" w14:textId="4D5FCB15" w:rsidR="00FF0841" w:rsidRPr="00E4687E" w:rsidRDefault="00FF0841" w:rsidP="00FF0841">
            <w:pPr>
              <w:jc w:val="both"/>
              <w:rPr>
                <w:rFonts w:ascii="Lato" w:hAnsi="Lato" w:cs="Arial"/>
                <w:b/>
                <w:sz w:val="22"/>
                <w:lang w:val="fr-FR"/>
              </w:rPr>
            </w:pPr>
            <w:r w:rsidRPr="00E4687E">
              <w:rPr>
                <w:rFonts w:ascii="Lato" w:hAnsi="Lato" w:cs="Arial"/>
                <w:b/>
                <w:sz w:val="22"/>
                <w:lang w:val="fr-FR"/>
              </w:rPr>
              <w:t xml:space="preserve">Staff sous la supervision de ce poste : </w:t>
            </w:r>
            <w:r w:rsidRPr="00E4687E">
              <w:rPr>
                <w:rFonts w:ascii="Lato" w:hAnsi="Lato" w:cs="Arial"/>
                <w:bCs/>
                <w:sz w:val="22"/>
                <w:lang w:val="fr-FR"/>
              </w:rPr>
              <w:t>aucun</w:t>
            </w:r>
          </w:p>
          <w:p w14:paraId="4903CEBC" w14:textId="77777777" w:rsidR="00C8063E" w:rsidRPr="00E4687E" w:rsidRDefault="00C8063E" w:rsidP="00C8063E">
            <w:pPr>
              <w:jc w:val="both"/>
              <w:rPr>
                <w:rFonts w:ascii="Lato" w:hAnsi="Lato" w:cs="Arial"/>
                <w:sz w:val="22"/>
                <w:szCs w:val="22"/>
                <w:lang w:val="fr-FR"/>
              </w:rPr>
            </w:pPr>
            <w:r w:rsidRPr="00E4687E">
              <w:rPr>
                <w:rFonts w:ascii="Lato" w:hAnsi="Lato" w:cs="Arial"/>
                <w:b/>
                <w:sz w:val="22"/>
                <w:szCs w:val="22"/>
                <w:lang w:val="fr-FR"/>
              </w:rPr>
              <w:t xml:space="preserve">Référent technique des </w:t>
            </w:r>
            <w:r w:rsidRPr="00E4687E">
              <w:rPr>
                <w:rFonts w:ascii="Lato" w:hAnsi="Lato" w:cs="Arial"/>
                <w:b/>
                <w:sz w:val="22"/>
                <w:szCs w:val="22"/>
              </w:rPr>
              <w:t xml:space="preserve">recherches, évaluations et </w:t>
            </w:r>
            <w:proofErr w:type="spellStart"/>
            <w:r w:rsidRPr="00E4687E">
              <w:rPr>
                <w:rFonts w:ascii="Lato" w:hAnsi="Lato" w:cs="Arial"/>
                <w:b/>
                <w:sz w:val="22"/>
                <w:szCs w:val="22"/>
              </w:rPr>
              <w:t>assessments</w:t>
            </w:r>
            <w:proofErr w:type="spellEnd"/>
            <w:r w:rsidRPr="00E4687E">
              <w:rPr>
                <w:rFonts w:ascii="Lato" w:hAnsi="Lato" w:cs="Arial"/>
                <w:b/>
                <w:sz w:val="22"/>
                <w:szCs w:val="22"/>
              </w:rPr>
              <w:t xml:space="preserve"> </w:t>
            </w:r>
            <w:r w:rsidRPr="00E4687E">
              <w:rPr>
                <w:rFonts w:ascii="Lato" w:hAnsi="Lato" w:cs="Arial"/>
                <w:b/>
                <w:sz w:val="22"/>
                <w:szCs w:val="22"/>
                <w:lang w:val="fr-FR"/>
              </w:rPr>
              <w:t xml:space="preserve">: </w:t>
            </w:r>
            <w:r w:rsidRPr="00E4687E">
              <w:rPr>
                <w:rFonts w:ascii="Lato" w:hAnsi="Lato" w:cs="Arial"/>
                <w:sz w:val="22"/>
                <w:szCs w:val="22"/>
                <w:lang w:val="fr-FR"/>
              </w:rPr>
              <w:t xml:space="preserve">Sénior MEAL Advisor </w:t>
            </w:r>
          </w:p>
          <w:p w14:paraId="588CEED0" w14:textId="77777777" w:rsidR="005729D0" w:rsidRPr="00E4687E" w:rsidRDefault="005B3B0D" w:rsidP="00C8063E">
            <w:pPr>
              <w:jc w:val="both"/>
              <w:rPr>
                <w:rFonts w:ascii="Lato" w:hAnsi="Lato" w:cs="Arial"/>
                <w:b/>
                <w:i/>
                <w:sz w:val="22"/>
                <w:lang w:val="fr-FR"/>
              </w:rPr>
            </w:pPr>
            <w:r w:rsidRPr="00E4687E">
              <w:rPr>
                <w:rFonts w:ascii="Lato" w:hAnsi="Lato" w:cs="Arial"/>
                <w:b/>
                <w:sz w:val="22"/>
                <w:lang w:val="fr-FR"/>
              </w:rPr>
              <w:t xml:space="preserve">Responsabilité budgétaire : </w:t>
            </w:r>
            <w:r w:rsidRPr="00E4687E">
              <w:rPr>
                <w:rFonts w:ascii="Lato" w:hAnsi="Lato" w:cs="Arial"/>
                <w:b/>
                <w:i/>
                <w:sz w:val="22"/>
                <w:lang w:val="fr-FR"/>
              </w:rPr>
              <w:t>N/A</w:t>
            </w:r>
          </w:p>
          <w:p w14:paraId="3FCFC777" w14:textId="53554260" w:rsidR="00E302FA" w:rsidRPr="00E4687E" w:rsidRDefault="00E302FA" w:rsidP="00C8063E">
            <w:pPr>
              <w:jc w:val="both"/>
              <w:rPr>
                <w:rFonts w:ascii="Lato" w:hAnsi="Lato" w:cs="Arial"/>
                <w:b/>
                <w:i/>
                <w:sz w:val="8"/>
                <w:szCs w:val="8"/>
                <w:lang w:val="fr-FR"/>
              </w:rPr>
            </w:pPr>
          </w:p>
        </w:tc>
      </w:tr>
      <w:tr w:rsidR="00E9799B" w:rsidRPr="00E4687E" w14:paraId="73B5166E" w14:textId="77777777" w:rsidTr="00A80CD6">
        <w:trPr>
          <w:trHeight w:val="992"/>
        </w:trPr>
        <w:tc>
          <w:tcPr>
            <w:tcW w:w="10774" w:type="dxa"/>
            <w:tcBorders>
              <w:top w:val="single" w:sz="4" w:space="0" w:color="000000"/>
              <w:left w:val="single" w:sz="4" w:space="0" w:color="000000"/>
              <w:bottom w:val="single" w:sz="4" w:space="0" w:color="000000"/>
              <w:right w:val="single" w:sz="4" w:space="0" w:color="000000"/>
            </w:tcBorders>
          </w:tcPr>
          <w:p w14:paraId="3EE1B10B" w14:textId="77777777" w:rsidR="00917A40" w:rsidRPr="00E4687E" w:rsidRDefault="00917A40" w:rsidP="00917A40">
            <w:pPr>
              <w:tabs>
                <w:tab w:val="left" w:pos="2410"/>
              </w:tabs>
              <w:snapToGrid w:val="0"/>
              <w:jc w:val="both"/>
              <w:rPr>
                <w:rFonts w:ascii="Lato" w:hAnsi="Lato" w:cs="Arial"/>
                <w:b/>
                <w:sz w:val="22"/>
                <w:szCs w:val="22"/>
              </w:rPr>
            </w:pPr>
            <w:r w:rsidRPr="00E4687E">
              <w:rPr>
                <w:rFonts w:ascii="Lato" w:hAnsi="Lato" w:cs="Arial"/>
                <w:b/>
                <w:sz w:val="22"/>
                <w:szCs w:val="22"/>
              </w:rPr>
              <w:lastRenderedPageBreak/>
              <w:t xml:space="preserve">NIVEAU DE SALAIRE BRUT ANNUEL : </w:t>
            </w:r>
          </w:p>
          <w:p w14:paraId="3A1C3AC1" w14:textId="77777777" w:rsidR="00DD6033" w:rsidRPr="00E4687E" w:rsidRDefault="00917A40" w:rsidP="00917A40">
            <w:pPr>
              <w:jc w:val="both"/>
              <w:rPr>
                <w:rFonts w:ascii="Lato" w:hAnsi="Lato" w:cs="Arial"/>
                <w:sz w:val="22"/>
                <w:szCs w:val="22"/>
                <w:lang w:val="fr-FR"/>
              </w:rPr>
            </w:pPr>
            <w:r w:rsidRPr="00E4687E">
              <w:rPr>
                <w:rFonts w:ascii="Lato" w:hAnsi="Lato" w:cs="Arial"/>
                <w:sz w:val="22"/>
                <w:szCs w:val="22"/>
              </w:rPr>
              <w:t xml:space="preserve">Salaire de brut annuel compris entre : </w:t>
            </w:r>
            <w:r w:rsidR="00DD6033" w:rsidRPr="00E4687E">
              <w:rPr>
                <w:rFonts w:ascii="Lato" w:hAnsi="Lato" w:cs="Arial"/>
                <w:b/>
                <w:sz w:val="22"/>
                <w:szCs w:val="22"/>
                <w:lang w:val="fr-FR"/>
              </w:rPr>
              <w:t>11 310 677 FCFA –</w:t>
            </w:r>
            <w:r w:rsidR="00DD6033" w:rsidRPr="00E4687E">
              <w:rPr>
                <w:rFonts w:ascii="Lato" w:hAnsi="Lato"/>
                <w:sz w:val="22"/>
                <w:szCs w:val="22"/>
                <w:lang w:val="fr-FR"/>
              </w:rPr>
              <w:t xml:space="preserve"> </w:t>
            </w:r>
            <w:r w:rsidR="00DD6033" w:rsidRPr="00E4687E">
              <w:rPr>
                <w:rFonts w:ascii="Lato" w:hAnsi="Lato" w:cs="Arial"/>
                <w:b/>
                <w:sz w:val="22"/>
                <w:szCs w:val="22"/>
                <w:lang w:val="fr-FR"/>
              </w:rPr>
              <w:t>17 322 729 FCFA</w:t>
            </w:r>
            <w:r w:rsidR="00DD6033" w:rsidRPr="00E4687E">
              <w:rPr>
                <w:rFonts w:ascii="Lato" w:hAnsi="Lato" w:cs="Arial"/>
                <w:sz w:val="22"/>
                <w:szCs w:val="22"/>
                <w:lang w:val="fr-FR"/>
              </w:rPr>
              <w:t xml:space="preserve"> </w:t>
            </w:r>
          </w:p>
          <w:p w14:paraId="2611C98F" w14:textId="34B90C5E" w:rsidR="00917A40" w:rsidRPr="00E4687E" w:rsidRDefault="00917A40" w:rsidP="00917A40">
            <w:pPr>
              <w:jc w:val="both"/>
              <w:rPr>
                <w:rFonts w:ascii="Lato" w:hAnsi="Lato" w:cs="Arial"/>
                <w:b/>
                <w:bCs/>
                <w:i/>
                <w:color w:val="FF0000"/>
                <w:sz w:val="22"/>
                <w:szCs w:val="22"/>
              </w:rPr>
            </w:pPr>
            <w:r w:rsidRPr="00E4687E">
              <w:rPr>
                <w:rFonts w:ascii="Lato" w:hAnsi="Lato" w:cs="Arial"/>
                <w:b/>
                <w:bCs/>
                <w:i/>
                <w:color w:val="FF0000"/>
                <w:sz w:val="22"/>
                <w:szCs w:val="22"/>
              </w:rPr>
              <w:t>Notre Offre définitive sera basée sur l'expérience, l'équité interne et la disponibilité financière. SCI offre un ensemble d'avantages concurrentiels en dehors du salaire).</w:t>
            </w:r>
          </w:p>
          <w:p w14:paraId="136E467F" w14:textId="77777777" w:rsidR="00917A40" w:rsidRPr="00E4687E" w:rsidRDefault="00917A40" w:rsidP="00917A40">
            <w:pPr>
              <w:jc w:val="both"/>
              <w:rPr>
                <w:rFonts w:ascii="Lato" w:hAnsi="Lato" w:cs="Arial"/>
                <w:b/>
                <w:bCs/>
                <w:i/>
                <w:color w:val="FF0000"/>
                <w:sz w:val="10"/>
                <w:szCs w:val="10"/>
              </w:rPr>
            </w:pPr>
          </w:p>
          <w:p w14:paraId="08933DEC" w14:textId="77777777" w:rsidR="00917A40" w:rsidRPr="00E4687E" w:rsidRDefault="00917A40" w:rsidP="00917A40">
            <w:pPr>
              <w:jc w:val="both"/>
              <w:rPr>
                <w:rFonts w:ascii="Lato" w:hAnsi="Lato"/>
                <w:sz w:val="22"/>
                <w:szCs w:val="22"/>
                <w:lang w:eastAsia="fr-FR"/>
              </w:rPr>
            </w:pPr>
            <w:r w:rsidRPr="00E4687E">
              <w:rPr>
                <w:rFonts w:ascii="Lato" w:hAnsi="Lato"/>
                <w:b/>
                <w:bCs/>
                <w:i/>
                <w:iCs/>
                <w:sz w:val="22"/>
                <w:szCs w:val="22"/>
                <w:lang w:eastAsia="fr-FR"/>
              </w:rPr>
              <w:t>AUTRES AVANTAGES</w:t>
            </w:r>
            <w:r w:rsidRPr="00E4687E">
              <w:rPr>
                <w:rFonts w:ascii="Lato" w:hAnsi="Lato"/>
                <w:b/>
                <w:bCs/>
                <w:sz w:val="22"/>
                <w:szCs w:val="22"/>
                <w:lang w:eastAsia="fr-FR"/>
              </w:rPr>
              <w:t xml:space="preserve"> :</w:t>
            </w:r>
          </w:p>
          <w:p w14:paraId="13BB3AAA" w14:textId="77777777" w:rsidR="00917A40" w:rsidRPr="00E4687E" w:rsidRDefault="00917A40" w:rsidP="00917A40">
            <w:pPr>
              <w:pStyle w:val="Paragraphedeliste"/>
              <w:numPr>
                <w:ilvl w:val="0"/>
                <w:numId w:val="22"/>
              </w:numPr>
              <w:contextualSpacing/>
              <w:jc w:val="both"/>
              <w:rPr>
                <w:rFonts w:ascii="Lato" w:hAnsi="Lato"/>
                <w:sz w:val="22"/>
                <w:szCs w:val="22"/>
              </w:rPr>
            </w:pPr>
            <w:r w:rsidRPr="00E4687E">
              <w:rPr>
                <w:rFonts w:ascii="Lato" w:hAnsi="Lato"/>
                <w:sz w:val="22"/>
                <w:szCs w:val="22"/>
              </w:rPr>
              <w:t>Le reversement de l’INPS+AMO part Employeur ;</w:t>
            </w:r>
          </w:p>
          <w:p w14:paraId="10C63A84" w14:textId="77777777" w:rsidR="00917A40" w:rsidRPr="00E4687E" w:rsidRDefault="00917A40" w:rsidP="00917A40">
            <w:pPr>
              <w:pStyle w:val="Paragraphedeliste"/>
              <w:numPr>
                <w:ilvl w:val="0"/>
                <w:numId w:val="22"/>
              </w:numPr>
              <w:contextualSpacing/>
              <w:jc w:val="both"/>
              <w:rPr>
                <w:rFonts w:ascii="Lato" w:hAnsi="Lato"/>
                <w:sz w:val="22"/>
                <w:szCs w:val="22"/>
              </w:rPr>
            </w:pPr>
            <w:r w:rsidRPr="00E4687E">
              <w:rPr>
                <w:rFonts w:ascii="Lato" w:hAnsi="Lato"/>
                <w:sz w:val="22"/>
                <w:szCs w:val="22"/>
              </w:rPr>
              <w:t>Une couverture d’assurance maladie tiers payant pour vous et votre famille (enfants &amp; épouses jusqu’à quatre épouses maximum), l’utilisation de l’AMO est facultative ;</w:t>
            </w:r>
          </w:p>
          <w:p w14:paraId="1FBF9A9E" w14:textId="77777777" w:rsidR="00917A40" w:rsidRPr="00E4687E" w:rsidRDefault="00917A40" w:rsidP="00917A40">
            <w:pPr>
              <w:pStyle w:val="Paragraphedeliste"/>
              <w:numPr>
                <w:ilvl w:val="0"/>
                <w:numId w:val="22"/>
              </w:numPr>
              <w:contextualSpacing/>
              <w:jc w:val="both"/>
              <w:rPr>
                <w:rFonts w:ascii="Lato" w:hAnsi="Lato"/>
                <w:sz w:val="22"/>
                <w:szCs w:val="22"/>
              </w:rPr>
            </w:pPr>
            <w:r w:rsidRPr="00E4687E">
              <w:rPr>
                <w:rFonts w:ascii="Lato" w:hAnsi="Lato"/>
                <w:sz w:val="22"/>
                <w:szCs w:val="22"/>
              </w:rPr>
              <w:t>L’augmentation annuelle après la revue de la performance annuelle ;   </w:t>
            </w:r>
          </w:p>
          <w:p w14:paraId="149B6FE0" w14:textId="77777777" w:rsidR="00917A40" w:rsidRPr="00E4687E" w:rsidRDefault="00917A40" w:rsidP="00917A40">
            <w:pPr>
              <w:pStyle w:val="Paragraphedeliste"/>
              <w:numPr>
                <w:ilvl w:val="0"/>
                <w:numId w:val="22"/>
              </w:numPr>
              <w:contextualSpacing/>
              <w:jc w:val="both"/>
              <w:rPr>
                <w:rFonts w:ascii="Lato" w:hAnsi="Lato"/>
                <w:sz w:val="22"/>
                <w:szCs w:val="22"/>
              </w:rPr>
            </w:pPr>
            <w:r w:rsidRPr="00E4687E">
              <w:rPr>
                <w:rFonts w:ascii="Lato" w:hAnsi="Lato"/>
                <w:sz w:val="22"/>
                <w:szCs w:val="22"/>
              </w:rPr>
              <w:t>Le paiement d’allocation de rentrée scolaire pour les enfants en raison de 100.000 F/Enfant pour un maximum de 4 enfants par staff en début d’année scolaire ;</w:t>
            </w:r>
          </w:p>
          <w:p w14:paraId="2A1F9B00" w14:textId="3949DEAA" w:rsidR="00917A40" w:rsidRPr="00E4687E" w:rsidRDefault="00917A40" w:rsidP="00917A40">
            <w:pPr>
              <w:pStyle w:val="Paragraphedeliste"/>
              <w:numPr>
                <w:ilvl w:val="0"/>
                <w:numId w:val="22"/>
              </w:numPr>
              <w:contextualSpacing/>
              <w:jc w:val="both"/>
              <w:rPr>
                <w:rFonts w:ascii="Lato" w:hAnsi="Lato"/>
                <w:sz w:val="22"/>
                <w:szCs w:val="22"/>
              </w:rPr>
            </w:pPr>
            <w:r w:rsidRPr="00E4687E">
              <w:rPr>
                <w:rFonts w:ascii="Lato" w:hAnsi="Lato"/>
                <w:sz w:val="22"/>
                <w:szCs w:val="22"/>
              </w:rPr>
              <w:t xml:space="preserve">Un forfait de communication d’un montant de </w:t>
            </w:r>
            <w:r w:rsidR="0039710C" w:rsidRPr="00E4687E">
              <w:rPr>
                <w:rFonts w:ascii="Lato" w:hAnsi="Lato"/>
                <w:sz w:val="22"/>
                <w:szCs w:val="22"/>
              </w:rPr>
              <w:t>20</w:t>
            </w:r>
            <w:r w:rsidRPr="00E4687E">
              <w:rPr>
                <w:rFonts w:ascii="Lato" w:hAnsi="Lato"/>
                <w:sz w:val="22"/>
                <w:szCs w:val="22"/>
              </w:rPr>
              <w:t>.000 FCFA, Data 5000 pour les communications avec les personnes externes de l’Organisation ;      </w:t>
            </w:r>
          </w:p>
          <w:p w14:paraId="76546ABD" w14:textId="77777777" w:rsidR="00A23ACF" w:rsidRPr="00E4687E" w:rsidRDefault="00A23ACF" w:rsidP="00A23ACF">
            <w:pPr>
              <w:pStyle w:val="Paragraphedeliste"/>
              <w:numPr>
                <w:ilvl w:val="0"/>
                <w:numId w:val="22"/>
              </w:numPr>
              <w:contextualSpacing/>
              <w:jc w:val="both"/>
              <w:rPr>
                <w:rFonts w:ascii="Lato" w:hAnsi="Lato"/>
                <w:sz w:val="22"/>
                <w:szCs w:val="22"/>
              </w:rPr>
            </w:pPr>
            <w:r w:rsidRPr="00E4687E">
              <w:rPr>
                <w:rFonts w:ascii="Lato" w:hAnsi="Lato"/>
                <w:sz w:val="22"/>
                <w:szCs w:val="22"/>
              </w:rPr>
              <w:t>L’inscription à la flotte de communication interne à travers laquelle vous pouvez communiquer gratuitement avec vos collègues ;</w:t>
            </w:r>
          </w:p>
          <w:p w14:paraId="1F8FDD7B" w14:textId="77777777" w:rsidR="00A23ACF" w:rsidRPr="00E4687E" w:rsidRDefault="00A23ACF" w:rsidP="00A23ACF">
            <w:pPr>
              <w:pStyle w:val="Paragraphedeliste"/>
              <w:numPr>
                <w:ilvl w:val="0"/>
                <w:numId w:val="22"/>
              </w:numPr>
              <w:contextualSpacing/>
              <w:jc w:val="both"/>
              <w:rPr>
                <w:rFonts w:ascii="Lato" w:hAnsi="Lato"/>
                <w:sz w:val="22"/>
                <w:szCs w:val="22"/>
              </w:rPr>
            </w:pPr>
            <w:r w:rsidRPr="00E4687E">
              <w:rPr>
                <w:rFonts w:ascii="Lato" w:hAnsi="Lato"/>
                <w:sz w:val="22"/>
                <w:szCs w:val="22"/>
              </w:rPr>
              <w:t>Des opportunités de formation ;</w:t>
            </w:r>
          </w:p>
          <w:p w14:paraId="6D30853B" w14:textId="77777777" w:rsidR="00A23ACF" w:rsidRPr="00E4687E" w:rsidRDefault="00A23ACF" w:rsidP="00A23ACF">
            <w:pPr>
              <w:pStyle w:val="Paragraphedeliste"/>
              <w:numPr>
                <w:ilvl w:val="0"/>
                <w:numId w:val="22"/>
              </w:numPr>
              <w:contextualSpacing/>
              <w:jc w:val="both"/>
              <w:rPr>
                <w:rFonts w:ascii="Lato" w:hAnsi="Lato"/>
                <w:sz w:val="22"/>
                <w:szCs w:val="22"/>
              </w:rPr>
            </w:pPr>
            <w:r w:rsidRPr="00E4687E">
              <w:rPr>
                <w:rFonts w:ascii="Lato" w:hAnsi="Lato"/>
                <w:sz w:val="22"/>
                <w:szCs w:val="22"/>
              </w:rPr>
              <w:t>Congés annuel 24 jours ouvrés ;</w:t>
            </w:r>
          </w:p>
          <w:p w14:paraId="3FD01259" w14:textId="77777777" w:rsidR="00A23ACF" w:rsidRPr="00E4687E" w:rsidRDefault="00A23ACF" w:rsidP="00A23ACF">
            <w:pPr>
              <w:pStyle w:val="Paragraphedeliste"/>
              <w:numPr>
                <w:ilvl w:val="0"/>
                <w:numId w:val="22"/>
              </w:numPr>
              <w:contextualSpacing/>
              <w:jc w:val="both"/>
              <w:rPr>
                <w:rFonts w:ascii="Lato" w:hAnsi="Lato"/>
                <w:sz w:val="22"/>
                <w:szCs w:val="22"/>
              </w:rPr>
            </w:pPr>
            <w:r w:rsidRPr="00E4687E">
              <w:rPr>
                <w:rFonts w:ascii="Lato" w:hAnsi="Lato"/>
                <w:sz w:val="22"/>
                <w:szCs w:val="22"/>
              </w:rPr>
              <w:t>Congés de paternité de Quinze (15) jours calendaires (à condition d’avoir accompli au moins un an de service continu au sein de l’organisation) ;</w:t>
            </w:r>
          </w:p>
          <w:p w14:paraId="11DAD67C" w14:textId="77777777" w:rsidR="00E9799B" w:rsidRPr="00E4687E" w:rsidRDefault="00A23ACF" w:rsidP="00A23ACF">
            <w:pPr>
              <w:pStyle w:val="Paragraphedeliste"/>
              <w:numPr>
                <w:ilvl w:val="0"/>
                <w:numId w:val="22"/>
              </w:numPr>
              <w:contextualSpacing/>
              <w:jc w:val="both"/>
              <w:rPr>
                <w:rFonts w:ascii="Lato" w:hAnsi="Lato"/>
                <w:sz w:val="22"/>
                <w:szCs w:val="22"/>
              </w:rPr>
            </w:pPr>
            <w:r w:rsidRPr="00E4687E">
              <w:rPr>
                <w:rFonts w:ascii="Lato" w:hAnsi="Lato"/>
                <w:sz w:val="22"/>
                <w:szCs w:val="22"/>
              </w:rPr>
              <w:t>Congés de maternité de Six (06) mois calendaires (à condition d’avoir accompli au moins un an de service continu au sein de l’organisation).</w:t>
            </w:r>
          </w:p>
          <w:p w14:paraId="2FE8092F" w14:textId="73593195" w:rsidR="00AE4EB2" w:rsidRPr="00E4687E" w:rsidRDefault="00AE4EB2" w:rsidP="00AE4EB2">
            <w:pPr>
              <w:ind w:left="398"/>
              <w:contextualSpacing/>
              <w:jc w:val="both"/>
              <w:rPr>
                <w:rFonts w:ascii="Lato" w:hAnsi="Lato"/>
                <w:sz w:val="8"/>
                <w:szCs w:val="8"/>
              </w:rPr>
            </w:pPr>
          </w:p>
        </w:tc>
      </w:tr>
      <w:tr w:rsidR="00C8063E" w:rsidRPr="00E4687E" w14:paraId="52FC2950" w14:textId="77777777" w:rsidTr="00A80CD6">
        <w:trPr>
          <w:trHeight w:val="336"/>
        </w:trPr>
        <w:tc>
          <w:tcPr>
            <w:tcW w:w="10774" w:type="dxa"/>
            <w:tcBorders>
              <w:top w:val="single" w:sz="4" w:space="0" w:color="000000"/>
              <w:left w:val="single" w:sz="4" w:space="0" w:color="000000"/>
              <w:bottom w:val="single" w:sz="4" w:space="0" w:color="000000"/>
              <w:right w:val="single" w:sz="4" w:space="0" w:color="000000"/>
            </w:tcBorders>
          </w:tcPr>
          <w:p w14:paraId="24B4784E" w14:textId="397F2121" w:rsidR="00C8063E" w:rsidRPr="00E4687E" w:rsidRDefault="00C8063E" w:rsidP="00C8063E">
            <w:pPr>
              <w:ind w:left="38"/>
              <w:jc w:val="both"/>
              <w:rPr>
                <w:rFonts w:ascii="Lato" w:hAnsi="Lato"/>
                <w:b/>
                <w:sz w:val="22"/>
                <w:szCs w:val="22"/>
              </w:rPr>
            </w:pPr>
            <w:r w:rsidRPr="00E4687E">
              <w:rPr>
                <w:rFonts w:ascii="Lato" w:hAnsi="Lato"/>
                <w:b/>
                <w:sz w:val="22"/>
                <w:szCs w:val="22"/>
              </w:rPr>
              <w:t>PRINCIPAUX DOMAINES DE RESPONSABILITÉ :</w:t>
            </w:r>
          </w:p>
          <w:p w14:paraId="2F82CD55" w14:textId="77777777" w:rsidR="00AE4EB2" w:rsidRPr="00E4687E" w:rsidRDefault="00AE4EB2" w:rsidP="00C8063E">
            <w:pPr>
              <w:ind w:left="38"/>
              <w:jc w:val="both"/>
              <w:rPr>
                <w:rFonts w:ascii="Lato" w:hAnsi="Lato"/>
                <w:b/>
                <w:sz w:val="8"/>
                <w:szCs w:val="8"/>
              </w:rPr>
            </w:pPr>
          </w:p>
          <w:p w14:paraId="1A55B8BE" w14:textId="0EAFF245" w:rsidR="00C8063E" w:rsidRPr="00E4687E" w:rsidRDefault="00C8063E" w:rsidP="00C8063E">
            <w:pPr>
              <w:tabs>
                <w:tab w:val="left" w:pos="2977"/>
              </w:tabs>
              <w:suppressAutoHyphens w:val="0"/>
              <w:jc w:val="both"/>
              <w:rPr>
                <w:rFonts w:ascii="Lato" w:hAnsi="Lato" w:cs="Arial"/>
                <w:b/>
                <w:sz w:val="22"/>
                <w:szCs w:val="22"/>
                <w:u w:val="single"/>
                <w:lang w:eastAsia="en-US"/>
              </w:rPr>
            </w:pPr>
            <w:r w:rsidRPr="00E4687E">
              <w:rPr>
                <w:rFonts w:ascii="Lato" w:hAnsi="Lato" w:cs="Arial"/>
                <w:b/>
                <w:sz w:val="22"/>
                <w:szCs w:val="22"/>
                <w:u w:val="single"/>
                <w:lang w:eastAsia="en-US"/>
              </w:rPr>
              <w:t>Stratégie</w:t>
            </w:r>
            <w:r w:rsidR="00B85C6D" w:rsidRPr="00E4687E">
              <w:rPr>
                <w:rFonts w:ascii="Lato" w:hAnsi="Lato" w:cs="Arial"/>
                <w:b/>
                <w:sz w:val="22"/>
                <w:szCs w:val="22"/>
                <w:u w:val="single"/>
                <w:lang w:eastAsia="en-US"/>
              </w:rPr>
              <w:t> :</w:t>
            </w:r>
          </w:p>
          <w:p w14:paraId="26F48F53" w14:textId="43DE7B7F" w:rsidR="00C8063E" w:rsidRPr="00E4687E" w:rsidRDefault="00C8063E" w:rsidP="00FF0841">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Diriger l’élaboration et la mise en œuvre d’une stratégie de recherche, d’évaluation et d’</w:t>
            </w:r>
            <w:proofErr w:type="spellStart"/>
            <w:r w:rsidRPr="00E4687E">
              <w:rPr>
                <w:rFonts w:ascii="Lato" w:hAnsi="Lato" w:cs="Arial"/>
                <w:sz w:val="22"/>
                <w:szCs w:val="22"/>
                <w:lang w:eastAsia="en-US"/>
              </w:rPr>
              <w:t>assessment</w:t>
            </w:r>
            <w:proofErr w:type="spellEnd"/>
            <w:r w:rsidRPr="00E4687E">
              <w:rPr>
                <w:rFonts w:ascii="Lato" w:hAnsi="Lato" w:cs="Arial"/>
                <w:sz w:val="22"/>
                <w:szCs w:val="22"/>
                <w:lang w:eastAsia="en-US"/>
              </w:rPr>
              <w:t xml:space="preserve"> proactive et efficace visant à démontrer l’impact, à améliorer la qualité des programmes et les résultats des politiques pour les enfants</w:t>
            </w:r>
            <w:r w:rsidR="00FF0841" w:rsidRPr="00E4687E">
              <w:rPr>
                <w:rFonts w:ascii="Lato" w:hAnsi="Lato" w:cs="Arial"/>
                <w:sz w:val="22"/>
                <w:szCs w:val="22"/>
                <w:lang w:eastAsia="en-US"/>
              </w:rPr>
              <w:t> ;</w:t>
            </w:r>
          </w:p>
          <w:p w14:paraId="0DBE8E1B" w14:textId="7E55FB4D" w:rsidR="00C8063E" w:rsidRPr="00E4687E" w:rsidRDefault="00C8063E" w:rsidP="00FF0841">
            <w:pPr>
              <w:pStyle w:val="Paragraphedeliste"/>
              <w:numPr>
                <w:ilvl w:val="0"/>
                <w:numId w:val="16"/>
              </w:numPr>
              <w:ind w:left="455" w:hanging="284"/>
              <w:jc w:val="both"/>
              <w:rPr>
                <w:rFonts w:ascii="Lato" w:hAnsi="Lato" w:cs="Arial"/>
                <w:sz w:val="22"/>
                <w:szCs w:val="22"/>
                <w:lang w:eastAsia="en-US"/>
              </w:rPr>
            </w:pPr>
            <w:r w:rsidRPr="00E4687E">
              <w:rPr>
                <w:rFonts w:ascii="Lato" w:hAnsi="Lato" w:cs="Arial"/>
                <w:sz w:val="22"/>
                <w:szCs w:val="22"/>
                <w:lang w:eastAsia="en-US"/>
              </w:rPr>
              <w:t>Fournir des conseils sur le développement, le maintien et l’utilisation d’un système institutionnalisé de gestion des connaissances</w:t>
            </w:r>
            <w:r w:rsidR="00FF0841" w:rsidRPr="00E4687E">
              <w:rPr>
                <w:rFonts w:ascii="Lato" w:hAnsi="Lato" w:cs="Arial"/>
                <w:sz w:val="22"/>
                <w:szCs w:val="22"/>
                <w:lang w:eastAsia="en-US"/>
              </w:rPr>
              <w:t> ;</w:t>
            </w:r>
          </w:p>
          <w:p w14:paraId="126C0ED0" w14:textId="11F1C1D1" w:rsidR="00C8063E" w:rsidRPr="00E4687E" w:rsidRDefault="00C8063E" w:rsidP="00FF0841">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Assurer la production de données innovantes par le biais de partenariats stratégiques avec des institutions de recherche clés</w:t>
            </w:r>
            <w:r w:rsidR="00FF0841" w:rsidRPr="00E4687E">
              <w:rPr>
                <w:rFonts w:ascii="Lato" w:hAnsi="Lato" w:cs="Arial"/>
                <w:sz w:val="22"/>
                <w:szCs w:val="22"/>
                <w:lang w:eastAsia="en-US"/>
              </w:rPr>
              <w:t> ;</w:t>
            </w:r>
          </w:p>
          <w:p w14:paraId="15B2CBF9" w14:textId="20E48A6A" w:rsidR="00C8063E" w:rsidRPr="00E4687E" w:rsidRDefault="00C8063E" w:rsidP="00FF0841">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Promouvoir l’utilisation de données probantes et l’intégration de l’apprentissage dans l’amélioration continue de la qualité au sein du bureau pays</w:t>
            </w:r>
            <w:r w:rsidR="00FF0841" w:rsidRPr="00E4687E">
              <w:rPr>
                <w:rFonts w:ascii="Lato" w:hAnsi="Lato" w:cs="Arial"/>
                <w:sz w:val="22"/>
                <w:szCs w:val="22"/>
                <w:lang w:eastAsia="en-US"/>
              </w:rPr>
              <w:t> ;</w:t>
            </w:r>
          </w:p>
          <w:p w14:paraId="0F2B247E" w14:textId="77400B63" w:rsidR="00C8063E" w:rsidRPr="00E4687E" w:rsidRDefault="00C8063E" w:rsidP="00FF0841">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En collaboration avec le Senior MEAL Advisor, diriger l'élaboration et la mise en œuvre d'un programme d'apprentissage au niveau du bureau pays qui soit aligné sur le plan stratégique du pays, plan humanitaire et les priorités mondiales</w:t>
            </w:r>
            <w:r w:rsidR="00FF0841" w:rsidRPr="00E4687E">
              <w:rPr>
                <w:rFonts w:ascii="Lato" w:hAnsi="Lato" w:cs="Arial"/>
                <w:sz w:val="22"/>
                <w:szCs w:val="22"/>
                <w:lang w:eastAsia="en-US"/>
              </w:rPr>
              <w:t> ;</w:t>
            </w:r>
          </w:p>
          <w:p w14:paraId="465FB40E" w14:textId="57C6C5B9" w:rsidR="00C8063E" w:rsidRPr="00E4687E" w:rsidRDefault="00C8063E" w:rsidP="00FF0841">
            <w:pPr>
              <w:numPr>
                <w:ilvl w:val="0"/>
                <w:numId w:val="16"/>
              </w:numPr>
              <w:suppressAutoHyphens w:val="0"/>
              <w:ind w:left="455" w:hanging="284"/>
              <w:contextualSpacing/>
              <w:jc w:val="both"/>
              <w:textAlignment w:val="baseline"/>
              <w:rPr>
                <w:rFonts w:ascii="Lato" w:hAnsi="Lato" w:cs="Calibri"/>
                <w:sz w:val="22"/>
                <w:szCs w:val="22"/>
                <w:lang w:eastAsia="en-US"/>
              </w:rPr>
            </w:pPr>
            <w:r w:rsidRPr="00E4687E">
              <w:rPr>
                <w:rFonts w:ascii="Lato" w:hAnsi="Lato" w:cs="Arial"/>
                <w:sz w:val="22"/>
                <w:szCs w:val="22"/>
                <w:lang w:eastAsia="en-US"/>
              </w:rPr>
              <w:t xml:space="preserve">En collaboration avec le senior MEAL Advisor, </w:t>
            </w:r>
            <w:r w:rsidRPr="00E4687E">
              <w:rPr>
                <w:rFonts w:ascii="Lato" w:hAnsi="Lato" w:cs="Calibri"/>
                <w:sz w:val="22"/>
                <w:szCs w:val="22"/>
                <w:lang w:eastAsia="en-US"/>
              </w:rPr>
              <w:t>soutenir l'adoption et la mise en œuvre des normes de qualité des programmes de SCI dans l'ensemble du CO.</w:t>
            </w:r>
          </w:p>
          <w:p w14:paraId="75D99055" w14:textId="77777777" w:rsidR="00C8063E" w:rsidRPr="00E4687E" w:rsidRDefault="00C8063E" w:rsidP="00C8063E">
            <w:pPr>
              <w:jc w:val="both"/>
              <w:rPr>
                <w:rFonts w:ascii="Lato" w:hAnsi="Lato" w:cs="Arial"/>
                <w:b/>
                <w:sz w:val="8"/>
                <w:szCs w:val="8"/>
                <w:u w:val="single"/>
              </w:rPr>
            </w:pPr>
          </w:p>
          <w:p w14:paraId="1D7DFAB4" w14:textId="5B6097EE" w:rsidR="00C8063E" w:rsidRPr="00E4687E" w:rsidRDefault="00C8063E" w:rsidP="00C8063E">
            <w:pPr>
              <w:jc w:val="both"/>
              <w:rPr>
                <w:rFonts w:ascii="Lato" w:hAnsi="Lato" w:cs="Arial"/>
                <w:b/>
                <w:sz w:val="22"/>
                <w:szCs w:val="22"/>
                <w:u w:val="single"/>
              </w:rPr>
            </w:pPr>
            <w:r w:rsidRPr="00E4687E">
              <w:rPr>
                <w:rFonts w:ascii="Lato" w:hAnsi="Lato" w:cs="Arial"/>
                <w:b/>
                <w:sz w:val="22"/>
                <w:szCs w:val="22"/>
                <w:u w:val="single"/>
              </w:rPr>
              <w:t xml:space="preserve">Recherche, Evaluation et </w:t>
            </w:r>
            <w:proofErr w:type="spellStart"/>
            <w:r w:rsidRPr="00E4687E">
              <w:rPr>
                <w:rFonts w:ascii="Lato" w:hAnsi="Lato" w:cs="Arial"/>
                <w:b/>
                <w:sz w:val="22"/>
                <w:szCs w:val="22"/>
                <w:u w:val="single"/>
              </w:rPr>
              <w:t>Assessments</w:t>
            </w:r>
            <w:proofErr w:type="spellEnd"/>
            <w:r w:rsidRPr="00E4687E">
              <w:rPr>
                <w:rFonts w:ascii="Lato" w:hAnsi="Lato" w:cs="Arial"/>
                <w:b/>
                <w:sz w:val="22"/>
                <w:szCs w:val="22"/>
                <w:u w:val="single"/>
              </w:rPr>
              <w:t xml:space="preserve"> (REA)</w:t>
            </w:r>
            <w:r w:rsidR="00B85C6D" w:rsidRPr="00E4687E">
              <w:rPr>
                <w:rFonts w:ascii="Lato" w:hAnsi="Lato" w:cs="Arial"/>
                <w:b/>
                <w:sz w:val="22"/>
                <w:szCs w:val="22"/>
                <w:u w:val="single"/>
              </w:rPr>
              <w:t> :</w:t>
            </w:r>
          </w:p>
          <w:p w14:paraId="2EB56E01" w14:textId="663EA782" w:rsidR="00C8063E" w:rsidRPr="00E4687E" w:rsidRDefault="00C8063E" w:rsidP="00FF0841">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Planifier, conduire, commander et gérer des REA de haute qualité et axées sur l'utilisateur, en collaboration avec les conseillers techniques, le personnel du programme et du MEAL, afin de fournir des preuves de l'impact et de l'apprentissage pour informer la conception, le développement, la mise en œuvre et l'adaptation de nos programmes et de notre plaidoyer</w:t>
            </w:r>
            <w:r w:rsidR="00FF0841" w:rsidRPr="00E4687E">
              <w:rPr>
                <w:rFonts w:ascii="Lato" w:hAnsi="Lato" w:cs="Arial"/>
                <w:sz w:val="22"/>
                <w:szCs w:val="22"/>
                <w:lang w:eastAsia="en-US"/>
              </w:rPr>
              <w:t> ;</w:t>
            </w:r>
          </w:p>
          <w:p w14:paraId="5EE90472" w14:textId="565D0506" w:rsidR="00C8063E" w:rsidRPr="00E4687E" w:rsidRDefault="00C8063E" w:rsidP="00FF0841">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Fournir un soutien technique dans l’adoption et la conduite de recherches innovantes, y compris la recherche menée par des enfants</w:t>
            </w:r>
            <w:r w:rsidR="00FF0841" w:rsidRPr="00E4687E">
              <w:rPr>
                <w:rFonts w:ascii="Lato" w:hAnsi="Lato" w:cs="Arial"/>
                <w:sz w:val="22"/>
                <w:szCs w:val="22"/>
                <w:lang w:eastAsia="en-US"/>
              </w:rPr>
              <w:t> ;</w:t>
            </w:r>
          </w:p>
          <w:p w14:paraId="2A2C8A93" w14:textId="176DA9E3" w:rsidR="00C8063E" w:rsidRPr="00E4687E" w:rsidRDefault="00C8063E" w:rsidP="00FF0841">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Collaborer avec les conseillers techniques et l'équipe MEAL pour élaborer des articles académiques basés sur la programmation du bureau pays en vue de leur publication dans des revues à comité de lecture</w:t>
            </w:r>
            <w:r w:rsidR="00FF0841" w:rsidRPr="00E4687E">
              <w:rPr>
                <w:rFonts w:ascii="Lato" w:hAnsi="Lato" w:cs="Arial"/>
                <w:sz w:val="22"/>
                <w:szCs w:val="22"/>
                <w:lang w:eastAsia="en-US"/>
              </w:rPr>
              <w:t> ;</w:t>
            </w:r>
          </w:p>
          <w:p w14:paraId="17B2E41B" w14:textId="48467E35" w:rsidR="00C8063E" w:rsidRPr="00E4687E" w:rsidRDefault="00C8063E" w:rsidP="00FF0841">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lastRenderedPageBreak/>
              <w:t>Diriger l’auto-évaluation du bureau pays sur l’utilisation et l’application des données probantes.</w:t>
            </w:r>
          </w:p>
          <w:p w14:paraId="72CE6084" w14:textId="77777777" w:rsidR="009A4BB1" w:rsidRPr="00E4687E" w:rsidRDefault="009A4BB1" w:rsidP="009A4BB1">
            <w:pPr>
              <w:tabs>
                <w:tab w:val="left" w:pos="2977"/>
              </w:tabs>
              <w:suppressAutoHyphens w:val="0"/>
              <w:ind w:left="171"/>
              <w:contextualSpacing/>
              <w:jc w:val="both"/>
              <w:rPr>
                <w:rFonts w:ascii="Lato" w:hAnsi="Lato" w:cs="Arial"/>
                <w:sz w:val="8"/>
                <w:szCs w:val="8"/>
                <w:lang w:eastAsia="en-US"/>
              </w:rPr>
            </w:pPr>
          </w:p>
          <w:p w14:paraId="7D30F37C" w14:textId="77777777" w:rsidR="00C8063E" w:rsidRPr="00E4687E" w:rsidRDefault="00C8063E" w:rsidP="00C8063E">
            <w:pPr>
              <w:suppressAutoHyphens w:val="0"/>
              <w:jc w:val="both"/>
              <w:rPr>
                <w:rFonts w:ascii="Lato" w:hAnsi="Lato" w:cs="Arial"/>
                <w:b/>
                <w:sz w:val="8"/>
                <w:szCs w:val="8"/>
              </w:rPr>
            </w:pPr>
          </w:p>
          <w:p w14:paraId="1A1FABF5" w14:textId="23B17F99" w:rsidR="00C8063E" w:rsidRPr="00E4687E" w:rsidRDefault="00C8063E" w:rsidP="00C8063E">
            <w:pPr>
              <w:jc w:val="both"/>
              <w:rPr>
                <w:rFonts w:ascii="Lato" w:hAnsi="Lato" w:cs="Arial"/>
                <w:b/>
                <w:bCs/>
                <w:sz w:val="22"/>
                <w:szCs w:val="22"/>
                <w:u w:val="single"/>
                <w:lang w:val="en-US"/>
              </w:rPr>
            </w:pPr>
            <w:r w:rsidRPr="00E4687E">
              <w:rPr>
                <w:rFonts w:ascii="Lato" w:hAnsi="Lato" w:cs="Arial"/>
                <w:b/>
                <w:bCs/>
                <w:sz w:val="22"/>
                <w:szCs w:val="22"/>
                <w:u w:val="single"/>
                <w:lang w:val="en-US"/>
              </w:rPr>
              <w:t xml:space="preserve">Gestion des </w:t>
            </w:r>
            <w:proofErr w:type="spellStart"/>
            <w:r w:rsidRPr="00E4687E">
              <w:rPr>
                <w:rFonts w:ascii="Lato" w:hAnsi="Lato" w:cs="Arial"/>
                <w:b/>
                <w:bCs/>
                <w:sz w:val="22"/>
                <w:szCs w:val="22"/>
                <w:u w:val="single"/>
                <w:lang w:val="en-US"/>
              </w:rPr>
              <w:t>connaissances</w:t>
            </w:r>
            <w:proofErr w:type="spellEnd"/>
            <w:r w:rsidR="00B85C6D" w:rsidRPr="00E4687E">
              <w:rPr>
                <w:rFonts w:ascii="Lato" w:hAnsi="Lato" w:cs="Arial"/>
                <w:b/>
                <w:bCs/>
                <w:sz w:val="22"/>
                <w:szCs w:val="22"/>
                <w:u w:val="single"/>
                <w:lang w:val="en-US"/>
              </w:rPr>
              <w:t>:</w:t>
            </w:r>
          </w:p>
          <w:p w14:paraId="4C149D7C" w14:textId="24B8090C"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Fournir une orientation générale sur les systèmes et les plateformes de gestion des connaissances, notamment en veillant à ce que le bureau pays utilise les plateformes mondiales de gestion des connaissances, par exemple, Learning Log, </w:t>
            </w:r>
            <w:proofErr w:type="spellStart"/>
            <w:r w:rsidRPr="00E4687E">
              <w:rPr>
                <w:rFonts w:ascii="Lato" w:hAnsi="Lato" w:cs="Arial"/>
                <w:sz w:val="22"/>
                <w:szCs w:val="22"/>
                <w:lang w:eastAsia="en-US"/>
              </w:rPr>
              <w:t>Organisational</w:t>
            </w:r>
            <w:proofErr w:type="spellEnd"/>
            <w:r w:rsidRPr="00E4687E">
              <w:rPr>
                <w:rFonts w:ascii="Lato" w:hAnsi="Lato" w:cs="Arial"/>
                <w:sz w:val="22"/>
                <w:szCs w:val="22"/>
                <w:lang w:eastAsia="en-US"/>
              </w:rPr>
              <w:t xml:space="preserve"> Learning Hub, Save the </w:t>
            </w:r>
            <w:proofErr w:type="spellStart"/>
            <w:r w:rsidRPr="00E4687E">
              <w:rPr>
                <w:rFonts w:ascii="Lato" w:hAnsi="Lato" w:cs="Arial"/>
                <w:sz w:val="22"/>
                <w:szCs w:val="22"/>
                <w:lang w:eastAsia="en-US"/>
              </w:rPr>
              <w:t>Children</w:t>
            </w:r>
            <w:proofErr w:type="spellEnd"/>
            <w:r w:rsidRPr="00E4687E">
              <w:rPr>
                <w:rFonts w:ascii="Lato" w:hAnsi="Lato" w:cs="Arial"/>
                <w:sz w:val="22"/>
                <w:szCs w:val="22"/>
                <w:lang w:eastAsia="en-US"/>
              </w:rPr>
              <w:t xml:space="preserve"> Resource Centre, </w:t>
            </w:r>
            <w:proofErr w:type="spellStart"/>
            <w:r w:rsidRPr="00E4687E">
              <w:rPr>
                <w:rFonts w:ascii="Lato" w:hAnsi="Lato" w:cs="Arial"/>
                <w:sz w:val="22"/>
                <w:szCs w:val="22"/>
                <w:lang w:eastAsia="en-US"/>
              </w:rPr>
              <w:t>etc</w:t>
            </w:r>
            <w:proofErr w:type="spellEnd"/>
            <w:r w:rsidR="00EA5E2E" w:rsidRPr="00E4687E">
              <w:rPr>
                <w:rFonts w:ascii="Lato" w:hAnsi="Lato" w:cs="Arial"/>
                <w:sz w:val="22"/>
                <w:szCs w:val="22"/>
                <w:lang w:eastAsia="en-US"/>
              </w:rPr>
              <w:t> ;</w:t>
            </w:r>
          </w:p>
          <w:p w14:paraId="4DEA82D3" w14:textId="485E8A0C"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Développer des mécanismes proportionnés pour consulter et recevoir les commentaires des clients internes sur la pertinence et l'utilité des initiatives et plateformes de gestion des connaissances et d'apprentissage organisationnel, et utiliser les résultats pour favoriser l'amélioration continue et l'adoption à l'échelle du CO</w:t>
            </w:r>
            <w:r w:rsidR="00EA5E2E" w:rsidRPr="00E4687E">
              <w:rPr>
                <w:rFonts w:ascii="Lato" w:hAnsi="Lato" w:cs="Arial"/>
                <w:sz w:val="22"/>
                <w:szCs w:val="22"/>
                <w:lang w:eastAsia="en-US"/>
              </w:rPr>
              <w:t> ;</w:t>
            </w:r>
          </w:p>
          <w:p w14:paraId="38A9BE42" w14:textId="32556EF1"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Soutenir les conseillers techniques, les équipes de programme et MEAL pour identifier et fournir des produits et services efficaces pour partager et encourager l’adoption des connaissances et l’apprentissage organisationnel</w:t>
            </w:r>
            <w:r w:rsidR="00EA5E2E" w:rsidRPr="00E4687E">
              <w:rPr>
                <w:rFonts w:ascii="Lato" w:hAnsi="Lato" w:cs="Arial"/>
                <w:sz w:val="22"/>
                <w:szCs w:val="22"/>
                <w:lang w:eastAsia="en-US"/>
              </w:rPr>
              <w:t> ;</w:t>
            </w:r>
          </w:p>
          <w:p w14:paraId="75CB99E2" w14:textId="128DDDBC"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Coordonner et soutenir la diffusion des données probantes et de l’apprentissage, en interne et en externe en collaboration avec l’équipe de communication</w:t>
            </w:r>
            <w:r w:rsidR="00EA5E2E" w:rsidRPr="00E4687E">
              <w:rPr>
                <w:rFonts w:ascii="Lato" w:hAnsi="Lato" w:cs="Arial"/>
                <w:sz w:val="22"/>
                <w:szCs w:val="22"/>
                <w:lang w:eastAsia="en-US"/>
              </w:rPr>
              <w:t>.</w:t>
            </w:r>
          </w:p>
          <w:p w14:paraId="49A8E62B" w14:textId="77777777" w:rsidR="00C8063E" w:rsidRPr="00E4687E" w:rsidRDefault="00C8063E" w:rsidP="00C8063E">
            <w:pPr>
              <w:suppressAutoHyphens w:val="0"/>
              <w:jc w:val="both"/>
              <w:rPr>
                <w:rFonts w:ascii="Lato" w:hAnsi="Lato" w:cs="Arial"/>
                <w:b/>
                <w:sz w:val="8"/>
                <w:szCs w:val="8"/>
              </w:rPr>
            </w:pPr>
          </w:p>
          <w:p w14:paraId="1B48445B" w14:textId="6B78C6E7" w:rsidR="00C8063E" w:rsidRPr="00E4687E" w:rsidRDefault="00C8063E" w:rsidP="00C8063E">
            <w:pPr>
              <w:jc w:val="both"/>
              <w:rPr>
                <w:rFonts w:ascii="Lato" w:hAnsi="Lato" w:cs="Arial"/>
                <w:b/>
                <w:bCs/>
                <w:sz w:val="22"/>
                <w:szCs w:val="22"/>
                <w:u w:val="single"/>
                <w:lang w:val="en-US"/>
              </w:rPr>
            </w:pPr>
            <w:proofErr w:type="spellStart"/>
            <w:r w:rsidRPr="00E4687E">
              <w:rPr>
                <w:rFonts w:ascii="Lato" w:hAnsi="Lato" w:cs="Arial"/>
                <w:b/>
                <w:bCs/>
                <w:sz w:val="22"/>
                <w:szCs w:val="22"/>
                <w:u w:val="single"/>
                <w:lang w:val="en-US"/>
              </w:rPr>
              <w:t>Apprentissage</w:t>
            </w:r>
            <w:proofErr w:type="spellEnd"/>
            <w:r w:rsidR="00B85C6D" w:rsidRPr="00E4687E">
              <w:rPr>
                <w:rFonts w:ascii="Lato" w:hAnsi="Lato" w:cs="Arial"/>
                <w:b/>
                <w:bCs/>
                <w:sz w:val="22"/>
                <w:szCs w:val="22"/>
                <w:u w:val="single"/>
                <w:lang w:val="en-US"/>
              </w:rPr>
              <w:t>:</w:t>
            </w:r>
          </w:p>
          <w:p w14:paraId="3E731852" w14:textId="2E301485"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Soutenir et renforcer le déploiement et la mise en œuvre de processus d'apprentissage essentiels, y compris les examens après action (</w:t>
            </w:r>
            <w:proofErr w:type="spellStart"/>
            <w:r w:rsidRPr="00E4687E">
              <w:rPr>
                <w:rFonts w:ascii="Lato" w:hAnsi="Lato" w:cs="Arial"/>
                <w:sz w:val="22"/>
                <w:szCs w:val="22"/>
                <w:lang w:eastAsia="en-US"/>
              </w:rPr>
              <w:t>After</w:t>
            </w:r>
            <w:proofErr w:type="spellEnd"/>
            <w:r w:rsidRPr="00E4687E">
              <w:rPr>
                <w:rFonts w:ascii="Lato" w:hAnsi="Lato" w:cs="Arial"/>
                <w:sz w:val="22"/>
                <w:szCs w:val="22"/>
                <w:lang w:eastAsia="en-US"/>
              </w:rPr>
              <w:t xml:space="preserve">-Action </w:t>
            </w:r>
            <w:proofErr w:type="spellStart"/>
            <w:r w:rsidRPr="00E4687E">
              <w:rPr>
                <w:rFonts w:ascii="Lato" w:hAnsi="Lato" w:cs="Arial"/>
                <w:sz w:val="22"/>
                <w:szCs w:val="22"/>
                <w:lang w:eastAsia="en-US"/>
              </w:rPr>
              <w:t>Reviews</w:t>
            </w:r>
            <w:proofErr w:type="spellEnd"/>
            <w:r w:rsidRPr="00E4687E">
              <w:rPr>
                <w:rFonts w:ascii="Lato" w:hAnsi="Lato" w:cs="Arial"/>
                <w:sz w:val="22"/>
                <w:szCs w:val="22"/>
                <w:lang w:eastAsia="en-US"/>
              </w:rPr>
              <w:t xml:space="preserve">), le Learning Country </w:t>
            </w:r>
            <w:proofErr w:type="spellStart"/>
            <w:r w:rsidRPr="00E4687E">
              <w:rPr>
                <w:rFonts w:ascii="Lato" w:hAnsi="Lato" w:cs="Arial"/>
                <w:sz w:val="22"/>
                <w:szCs w:val="22"/>
                <w:lang w:eastAsia="en-US"/>
              </w:rPr>
              <w:t>Assessment</w:t>
            </w:r>
            <w:proofErr w:type="spellEnd"/>
            <w:r w:rsidRPr="00E4687E">
              <w:rPr>
                <w:rFonts w:ascii="Lato" w:hAnsi="Lato" w:cs="Arial"/>
                <w:sz w:val="22"/>
                <w:szCs w:val="22"/>
                <w:lang w:eastAsia="en-US"/>
              </w:rPr>
              <w:t xml:space="preserve"> &amp; Action Plan, le Country Learning Agenda, </w:t>
            </w:r>
            <w:proofErr w:type="spellStart"/>
            <w:r w:rsidRPr="00E4687E">
              <w:rPr>
                <w:rFonts w:ascii="Lato" w:hAnsi="Lato" w:cs="Arial"/>
                <w:sz w:val="22"/>
                <w:szCs w:val="22"/>
                <w:lang w:eastAsia="en-US"/>
              </w:rPr>
              <w:t>etc</w:t>
            </w:r>
            <w:proofErr w:type="spellEnd"/>
            <w:r w:rsidR="00EA5E2E" w:rsidRPr="00E4687E">
              <w:rPr>
                <w:rFonts w:ascii="Lato" w:hAnsi="Lato" w:cs="Arial"/>
                <w:sz w:val="22"/>
                <w:szCs w:val="22"/>
                <w:lang w:eastAsia="en-US"/>
              </w:rPr>
              <w:t> ;</w:t>
            </w:r>
          </w:p>
          <w:p w14:paraId="686C1D95" w14:textId="5F241006"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Veiller à ce que tous les projets intègrent des étapes et des activités d'apprentissage dans leurs budgets MEAL, leurs plans MEAL et leurs plans de mise en œuvre détaillés</w:t>
            </w:r>
            <w:r w:rsidR="00EA5E2E" w:rsidRPr="00E4687E">
              <w:rPr>
                <w:rFonts w:ascii="Lato" w:hAnsi="Lato" w:cs="Arial"/>
                <w:sz w:val="22"/>
                <w:szCs w:val="22"/>
                <w:lang w:eastAsia="en-US"/>
              </w:rPr>
              <w:t> ;</w:t>
            </w:r>
          </w:p>
          <w:p w14:paraId="16B7D372" w14:textId="0006BFBA"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Veiller à la qualité, à la cohérence et à l’adéquation des produits de connaissances et des supports de communication fondés sur des données probantes qui sont développés, produits et diffusés auprès des</w:t>
            </w:r>
            <w:r w:rsidRPr="00E4687E">
              <w:rPr>
                <w:rFonts w:ascii="Lato" w:hAnsi="Lato" w:cs="Arial"/>
                <w:sz w:val="22"/>
                <w:szCs w:val="22"/>
              </w:rPr>
              <w:t xml:space="preserve"> </w:t>
            </w:r>
            <w:r w:rsidRPr="00E4687E">
              <w:rPr>
                <w:rFonts w:ascii="Lato" w:hAnsi="Lato" w:cs="Arial"/>
                <w:sz w:val="22"/>
                <w:szCs w:val="22"/>
                <w:lang w:eastAsia="en-US"/>
              </w:rPr>
              <w:t>bénéficiaires, des représentants du gouvernement, des partenaires de mise en œuvre, d’autres partenaires et des médias</w:t>
            </w:r>
            <w:r w:rsidR="00EA5E2E" w:rsidRPr="00E4687E">
              <w:rPr>
                <w:rFonts w:ascii="Lato" w:hAnsi="Lato" w:cs="Arial"/>
                <w:sz w:val="22"/>
                <w:szCs w:val="22"/>
                <w:lang w:eastAsia="en-US"/>
              </w:rPr>
              <w:t> ;</w:t>
            </w:r>
          </w:p>
          <w:p w14:paraId="253768A0" w14:textId="4BABABC9"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Coordonner avec les cconseillers techniques et le personnel du programme pour garantir que les leçons apprises sont correctement documentées et intégrées dans la mise en œuvre et la conception du programme</w:t>
            </w:r>
            <w:r w:rsidR="00EA5E2E" w:rsidRPr="00E4687E">
              <w:rPr>
                <w:rFonts w:ascii="Lato" w:hAnsi="Lato" w:cs="Arial"/>
                <w:sz w:val="22"/>
                <w:szCs w:val="22"/>
                <w:lang w:eastAsia="en-US"/>
              </w:rPr>
              <w:t> ;</w:t>
            </w:r>
          </w:p>
          <w:p w14:paraId="59B57C0B" w14:textId="35CB815E"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En collaboration avec les conseillers techniques thématiques, le personnel du programme et du MEAL coordonner la conception et la mise en œuvre de toutes les études du bureau pays (évaluations, </w:t>
            </w:r>
            <w:proofErr w:type="spellStart"/>
            <w:r w:rsidRPr="00E4687E">
              <w:rPr>
                <w:rFonts w:ascii="Lato" w:hAnsi="Lato" w:cs="Arial"/>
                <w:sz w:val="22"/>
                <w:szCs w:val="22"/>
                <w:lang w:eastAsia="en-US"/>
              </w:rPr>
              <w:t>assessment</w:t>
            </w:r>
            <w:proofErr w:type="spellEnd"/>
            <w:r w:rsidRPr="00E4687E">
              <w:rPr>
                <w:rFonts w:ascii="Lato" w:hAnsi="Lato" w:cs="Arial"/>
                <w:sz w:val="22"/>
                <w:szCs w:val="22"/>
                <w:lang w:eastAsia="en-US"/>
              </w:rPr>
              <w:t xml:space="preserve"> et recherches)</w:t>
            </w:r>
            <w:r w:rsidR="00EA5E2E" w:rsidRPr="00E4687E">
              <w:rPr>
                <w:rFonts w:ascii="Lato" w:hAnsi="Lato" w:cs="Arial"/>
                <w:sz w:val="22"/>
                <w:szCs w:val="22"/>
                <w:lang w:eastAsia="en-US"/>
              </w:rPr>
              <w:t> ;</w:t>
            </w:r>
          </w:p>
          <w:p w14:paraId="22649B7F" w14:textId="106F9B37"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Travailler avec les équipes techniques et de terrain pour identifier les méthodologies clés permettant de mesurer les activités de plaidoyer et de campagne, prendre des mesures pour documenter les leçons apprises et diffuser les résultats</w:t>
            </w:r>
            <w:r w:rsidR="00EA5E2E" w:rsidRPr="00E4687E">
              <w:rPr>
                <w:rFonts w:ascii="Lato" w:hAnsi="Lato" w:cs="Arial"/>
                <w:sz w:val="22"/>
                <w:szCs w:val="22"/>
                <w:lang w:eastAsia="en-US"/>
              </w:rPr>
              <w:t> ;</w:t>
            </w:r>
          </w:p>
          <w:p w14:paraId="08AE2763" w14:textId="27BF6234"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Rechercher de manière proactive des opportunités de partage d’informations et d’échanges d’apprentissage avec les acteurs locaux/ONGI afin de promouvoir l’apprentissage interinstitutionnel aux niveaux local et national</w:t>
            </w:r>
            <w:r w:rsidR="00EA5E2E" w:rsidRPr="00E4687E">
              <w:rPr>
                <w:rFonts w:ascii="Lato" w:hAnsi="Lato" w:cs="Arial"/>
                <w:sz w:val="22"/>
                <w:szCs w:val="22"/>
                <w:lang w:eastAsia="en-US"/>
              </w:rPr>
              <w:t> ;</w:t>
            </w:r>
          </w:p>
          <w:p w14:paraId="69E959B7" w14:textId="1E3CF906"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Renforcer les capacités des gestionnaires des projets, des MEAL sur les approches d’apprentissage</w:t>
            </w:r>
            <w:r w:rsidR="00EA5E2E" w:rsidRPr="00E4687E">
              <w:rPr>
                <w:rFonts w:ascii="Lato" w:hAnsi="Lato" w:cs="Arial"/>
                <w:sz w:val="22"/>
                <w:szCs w:val="22"/>
                <w:lang w:eastAsia="en-US"/>
              </w:rPr>
              <w:t>.</w:t>
            </w:r>
          </w:p>
          <w:p w14:paraId="31286855" w14:textId="77777777" w:rsidR="00C8063E" w:rsidRPr="00E4687E" w:rsidRDefault="00C8063E" w:rsidP="00C8063E">
            <w:pPr>
              <w:suppressAutoHyphens w:val="0"/>
              <w:jc w:val="both"/>
              <w:rPr>
                <w:rFonts w:ascii="Lato" w:hAnsi="Lato" w:cs="Arial"/>
                <w:sz w:val="8"/>
                <w:szCs w:val="8"/>
              </w:rPr>
            </w:pPr>
          </w:p>
          <w:p w14:paraId="613E8A03" w14:textId="510A477F" w:rsidR="00C8063E" w:rsidRPr="00E4687E" w:rsidRDefault="00C8063E" w:rsidP="00C8063E">
            <w:pPr>
              <w:jc w:val="both"/>
              <w:rPr>
                <w:rFonts w:ascii="Lato" w:hAnsi="Lato" w:cs="Arial"/>
                <w:b/>
                <w:bCs/>
                <w:sz w:val="22"/>
                <w:szCs w:val="22"/>
                <w:u w:val="single"/>
                <w:lang w:val="fr-FR"/>
              </w:rPr>
            </w:pPr>
            <w:r w:rsidRPr="00E4687E">
              <w:rPr>
                <w:rFonts w:ascii="Lato" w:hAnsi="Lato" w:cs="Arial"/>
                <w:b/>
                <w:bCs/>
                <w:sz w:val="22"/>
                <w:szCs w:val="22"/>
                <w:u w:val="single"/>
                <w:lang w:val="fr-FR"/>
              </w:rPr>
              <w:t xml:space="preserve">Conception et développement du programme / Programme Design &amp; </w:t>
            </w:r>
            <w:proofErr w:type="spellStart"/>
            <w:r w:rsidRPr="00E4687E">
              <w:rPr>
                <w:rFonts w:ascii="Lato" w:hAnsi="Lato" w:cs="Arial"/>
                <w:b/>
                <w:bCs/>
                <w:sz w:val="22"/>
                <w:szCs w:val="22"/>
                <w:u w:val="single"/>
                <w:lang w:val="fr-FR"/>
              </w:rPr>
              <w:t>Development</w:t>
            </w:r>
            <w:proofErr w:type="spellEnd"/>
            <w:r w:rsidR="00B85C6D" w:rsidRPr="00E4687E">
              <w:rPr>
                <w:rFonts w:ascii="Lato" w:hAnsi="Lato" w:cs="Arial"/>
                <w:b/>
                <w:bCs/>
                <w:sz w:val="22"/>
                <w:szCs w:val="22"/>
                <w:u w:val="single"/>
                <w:lang w:val="fr-FR"/>
              </w:rPr>
              <w:t> :</w:t>
            </w:r>
          </w:p>
          <w:p w14:paraId="1D458204" w14:textId="68FBDFE3"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Collaborer avec les conseillers techniques pour garantir l’utilisation et l’intégration des données probantes et de l’apprentissage dans les propositions</w:t>
            </w:r>
            <w:r w:rsidR="00EA5E2E" w:rsidRPr="00E4687E">
              <w:rPr>
                <w:rFonts w:ascii="Lato" w:hAnsi="Lato" w:cs="Arial"/>
                <w:sz w:val="22"/>
                <w:szCs w:val="22"/>
                <w:lang w:eastAsia="en-US"/>
              </w:rPr>
              <w:t> ;</w:t>
            </w:r>
          </w:p>
          <w:p w14:paraId="7BCCCAFE" w14:textId="55A4B9B7"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Fournir aux conseils techniques des éléments et diriger la conception et la budgétisation de la REA dans l’élaboration des propositions.</w:t>
            </w:r>
          </w:p>
          <w:p w14:paraId="56AC7794" w14:textId="77777777" w:rsidR="00C8063E" w:rsidRPr="00E4687E" w:rsidRDefault="00C8063E" w:rsidP="00C8063E">
            <w:pPr>
              <w:suppressAutoHyphens w:val="0"/>
              <w:ind w:left="360"/>
              <w:jc w:val="both"/>
              <w:rPr>
                <w:rFonts w:ascii="Lato" w:hAnsi="Lato" w:cs="Arial"/>
                <w:sz w:val="8"/>
                <w:szCs w:val="8"/>
              </w:rPr>
            </w:pPr>
          </w:p>
          <w:p w14:paraId="59F9D462" w14:textId="620E5FF7" w:rsidR="00C8063E" w:rsidRPr="00E4687E" w:rsidRDefault="00C8063E" w:rsidP="00C8063E">
            <w:pPr>
              <w:suppressAutoHyphens w:val="0"/>
              <w:jc w:val="both"/>
              <w:rPr>
                <w:rFonts w:ascii="Lato" w:hAnsi="Lato" w:cs="Arial"/>
                <w:b/>
                <w:sz w:val="22"/>
                <w:szCs w:val="22"/>
                <w:u w:val="single"/>
              </w:rPr>
            </w:pPr>
            <w:r w:rsidRPr="00E4687E">
              <w:rPr>
                <w:rFonts w:ascii="Lato" w:hAnsi="Lato" w:cs="Arial"/>
                <w:b/>
                <w:sz w:val="22"/>
                <w:szCs w:val="22"/>
                <w:u w:val="single"/>
              </w:rPr>
              <w:t>Soutien technique et renforcement des capacités</w:t>
            </w:r>
            <w:r w:rsidR="00B85C6D" w:rsidRPr="00E4687E">
              <w:rPr>
                <w:rFonts w:ascii="Lato" w:hAnsi="Lato" w:cs="Arial"/>
                <w:b/>
                <w:sz w:val="22"/>
                <w:szCs w:val="22"/>
                <w:u w:val="single"/>
              </w:rPr>
              <w:t> :</w:t>
            </w:r>
          </w:p>
          <w:p w14:paraId="2A104062" w14:textId="5D2487F2"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Identifier les besoins en capacités du personnel de REA et diriger l’élaboration et le déploiement d'activités de renforcement des capacités pour combler les lacunes en matière de capacités, en collaboration avec le Planning and Monitoring </w:t>
            </w:r>
            <w:proofErr w:type="spellStart"/>
            <w:r w:rsidRPr="00E4687E">
              <w:rPr>
                <w:rFonts w:ascii="Lato" w:hAnsi="Lato" w:cs="Arial"/>
                <w:sz w:val="22"/>
                <w:szCs w:val="22"/>
                <w:lang w:eastAsia="en-US"/>
              </w:rPr>
              <w:t>Specialist</w:t>
            </w:r>
            <w:proofErr w:type="spellEnd"/>
            <w:r w:rsidRPr="00E4687E">
              <w:rPr>
                <w:rFonts w:ascii="Lato" w:hAnsi="Lato" w:cs="Arial"/>
                <w:sz w:val="22"/>
                <w:szCs w:val="22"/>
                <w:lang w:eastAsia="en-US"/>
              </w:rPr>
              <w:t xml:space="preserve"> and le Head of MEAL</w:t>
            </w:r>
            <w:r w:rsidR="00EA5E2E" w:rsidRPr="00E4687E">
              <w:rPr>
                <w:rFonts w:ascii="Lato" w:hAnsi="Lato" w:cs="Arial"/>
                <w:sz w:val="22"/>
                <w:szCs w:val="22"/>
                <w:lang w:eastAsia="en-US"/>
              </w:rPr>
              <w:t> ;</w:t>
            </w:r>
          </w:p>
          <w:p w14:paraId="499058BC" w14:textId="5D37118C"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Participer et contribuer activement aux réunions et initiatives pertinentes de l'équipe, du département et des fonctions interfonctionnelles</w:t>
            </w:r>
            <w:r w:rsidR="00EA5E2E" w:rsidRPr="00E4687E">
              <w:rPr>
                <w:rFonts w:ascii="Lato" w:hAnsi="Lato" w:cs="Arial"/>
                <w:sz w:val="22"/>
                <w:szCs w:val="22"/>
                <w:lang w:eastAsia="en-US"/>
              </w:rPr>
              <w:t> ;</w:t>
            </w:r>
          </w:p>
          <w:p w14:paraId="41A90B79" w14:textId="0DE7DD18"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Soutenir les travaux de planification et d’examen stratégiques et annuels, en mettant particulièrement l’accent sur l’utilisation des connaissances et à l’apprentissage organisationnel</w:t>
            </w:r>
            <w:r w:rsidR="00EA5E2E" w:rsidRPr="00E4687E">
              <w:rPr>
                <w:rFonts w:ascii="Lato" w:hAnsi="Lato" w:cs="Arial"/>
                <w:sz w:val="22"/>
                <w:szCs w:val="22"/>
                <w:lang w:eastAsia="en-US"/>
              </w:rPr>
              <w:t> ;</w:t>
            </w:r>
          </w:p>
          <w:p w14:paraId="2BF74F1F" w14:textId="42674C26"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lastRenderedPageBreak/>
              <w:t>Fournir un soutien technique au personnel MEAL terrain par le biais de contacts réguliers, de visites sur le terrain et de réunions.</w:t>
            </w:r>
          </w:p>
          <w:p w14:paraId="1A0EEC72" w14:textId="77777777" w:rsidR="009A4BB1" w:rsidRPr="00E4687E" w:rsidRDefault="009A4BB1" w:rsidP="009A4BB1">
            <w:pPr>
              <w:tabs>
                <w:tab w:val="left" w:pos="2977"/>
              </w:tabs>
              <w:suppressAutoHyphens w:val="0"/>
              <w:ind w:left="455"/>
              <w:contextualSpacing/>
              <w:jc w:val="both"/>
              <w:rPr>
                <w:rFonts w:ascii="Lato" w:hAnsi="Lato" w:cs="Arial"/>
                <w:sz w:val="8"/>
                <w:szCs w:val="8"/>
                <w:lang w:eastAsia="en-US"/>
              </w:rPr>
            </w:pPr>
          </w:p>
          <w:p w14:paraId="7F1A0F1D" w14:textId="77777777" w:rsidR="00DF3862" w:rsidRPr="00E4687E" w:rsidRDefault="00DF3862" w:rsidP="00DF3862">
            <w:pPr>
              <w:tabs>
                <w:tab w:val="left" w:pos="2977"/>
              </w:tabs>
              <w:suppressAutoHyphens w:val="0"/>
              <w:ind w:left="171"/>
              <w:contextualSpacing/>
              <w:jc w:val="both"/>
              <w:rPr>
                <w:rFonts w:ascii="Lato" w:hAnsi="Lato" w:cs="Arial"/>
                <w:sz w:val="8"/>
                <w:szCs w:val="8"/>
                <w:lang w:eastAsia="en-US"/>
              </w:rPr>
            </w:pPr>
          </w:p>
          <w:p w14:paraId="49A32703" w14:textId="5EC9E394" w:rsidR="00C8063E" w:rsidRPr="00E4687E" w:rsidRDefault="00C8063E" w:rsidP="00C8063E">
            <w:pPr>
              <w:tabs>
                <w:tab w:val="right" w:pos="9469"/>
              </w:tabs>
              <w:jc w:val="both"/>
              <w:rPr>
                <w:rFonts w:ascii="Lato" w:hAnsi="Lato" w:cs="Arial"/>
                <w:b/>
                <w:sz w:val="22"/>
                <w:szCs w:val="22"/>
                <w:u w:val="single"/>
              </w:rPr>
            </w:pPr>
            <w:r w:rsidRPr="00E4687E">
              <w:rPr>
                <w:rFonts w:ascii="Lato" w:hAnsi="Lato" w:cs="Arial"/>
                <w:b/>
                <w:sz w:val="22"/>
                <w:szCs w:val="22"/>
                <w:u w:val="single"/>
              </w:rPr>
              <w:t>Autres</w:t>
            </w:r>
            <w:r w:rsidR="00B85C6D" w:rsidRPr="00E4687E">
              <w:rPr>
                <w:rFonts w:ascii="Lato" w:hAnsi="Lato" w:cs="Arial"/>
                <w:b/>
                <w:sz w:val="22"/>
                <w:szCs w:val="22"/>
                <w:u w:val="single"/>
              </w:rPr>
              <w:t> :</w:t>
            </w:r>
          </w:p>
          <w:p w14:paraId="131C7443" w14:textId="5E41EEF8"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Se conformer à toutes les politiques et procédures pertinentes de Save the </w:t>
            </w:r>
            <w:proofErr w:type="spellStart"/>
            <w:r w:rsidRPr="00E4687E">
              <w:rPr>
                <w:rFonts w:ascii="Lato" w:hAnsi="Lato" w:cs="Arial"/>
                <w:sz w:val="22"/>
                <w:szCs w:val="22"/>
                <w:lang w:eastAsia="en-US"/>
              </w:rPr>
              <w:t>Children</w:t>
            </w:r>
            <w:proofErr w:type="spellEnd"/>
            <w:r w:rsidRPr="00E4687E">
              <w:rPr>
                <w:rFonts w:ascii="Lato" w:hAnsi="Lato" w:cs="Arial"/>
                <w:sz w:val="22"/>
                <w:szCs w:val="22"/>
                <w:lang w:eastAsia="en-US"/>
              </w:rPr>
              <w:t xml:space="preserve"> en ce qui concerne la politique de protection de l'enfance, la santé et la sécurité, l'égalité des chances et d'autres politiques pertinentes</w:t>
            </w:r>
            <w:r w:rsidR="00EA5E2E" w:rsidRPr="00E4687E">
              <w:rPr>
                <w:rFonts w:ascii="Lato" w:hAnsi="Lato" w:cs="Arial"/>
                <w:sz w:val="22"/>
                <w:szCs w:val="22"/>
                <w:lang w:eastAsia="en-US"/>
              </w:rPr>
              <w:t> ;</w:t>
            </w:r>
          </w:p>
          <w:p w14:paraId="45A4DD78" w14:textId="4D71880F"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Contribuer à garantir que la mise en œuvre du programme se déroule dans le strict respect de la politique et des procédures de sécurité</w:t>
            </w:r>
            <w:r w:rsidR="00EA5E2E" w:rsidRPr="00E4687E">
              <w:rPr>
                <w:rFonts w:ascii="Lato" w:hAnsi="Lato" w:cs="Arial"/>
                <w:sz w:val="22"/>
                <w:szCs w:val="22"/>
                <w:lang w:eastAsia="en-US"/>
              </w:rPr>
              <w:t> ;</w:t>
            </w:r>
          </w:p>
          <w:p w14:paraId="181DC188" w14:textId="77777777" w:rsidR="007C5A25" w:rsidRPr="00E4687E" w:rsidRDefault="00C8063E" w:rsidP="00DF3862">
            <w:pPr>
              <w:numPr>
                <w:ilvl w:val="0"/>
                <w:numId w:val="16"/>
              </w:numPr>
              <w:tabs>
                <w:tab w:val="left" w:pos="2977"/>
              </w:tabs>
              <w:suppressAutoHyphens w:val="0"/>
              <w:ind w:left="455" w:hanging="284"/>
              <w:contextualSpacing/>
              <w:jc w:val="both"/>
              <w:rPr>
                <w:rFonts w:ascii="Lato" w:hAnsi="Lato" w:cs="Arial"/>
                <w:sz w:val="22"/>
                <w:szCs w:val="22"/>
              </w:rPr>
            </w:pPr>
            <w:r w:rsidRPr="00E4687E">
              <w:rPr>
                <w:rFonts w:ascii="Lato" w:hAnsi="Lato" w:cs="Arial"/>
                <w:sz w:val="22"/>
                <w:szCs w:val="22"/>
                <w:lang w:eastAsia="en-US"/>
              </w:rPr>
              <w:t>Toute autre tâche MEAL raisonnable pouvant être assignée et qui est conforme à la nature du travail et au niveau de responsabilité.</w:t>
            </w:r>
          </w:p>
          <w:p w14:paraId="60D12819" w14:textId="0467D024" w:rsidR="005729D0" w:rsidRPr="00E4687E" w:rsidRDefault="005729D0" w:rsidP="005729D0">
            <w:pPr>
              <w:tabs>
                <w:tab w:val="left" w:pos="2977"/>
              </w:tabs>
              <w:suppressAutoHyphens w:val="0"/>
              <w:ind w:left="455"/>
              <w:contextualSpacing/>
              <w:jc w:val="both"/>
              <w:rPr>
                <w:rFonts w:ascii="Lato" w:hAnsi="Lato" w:cs="Arial"/>
                <w:sz w:val="10"/>
                <w:szCs w:val="10"/>
              </w:rPr>
            </w:pPr>
          </w:p>
        </w:tc>
      </w:tr>
      <w:tr w:rsidR="00C8063E" w:rsidRPr="00E4687E" w14:paraId="4D81A9C9" w14:textId="77777777" w:rsidTr="00A80CD6">
        <w:tc>
          <w:tcPr>
            <w:tcW w:w="10774" w:type="dxa"/>
            <w:tcBorders>
              <w:top w:val="single" w:sz="4" w:space="0" w:color="000000"/>
              <w:left w:val="single" w:sz="4" w:space="0" w:color="000000"/>
              <w:bottom w:val="single" w:sz="4" w:space="0" w:color="000000"/>
              <w:right w:val="single" w:sz="4" w:space="0" w:color="000000"/>
            </w:tcBorders>
          </w:tcPr>
          <w:p w14:paraId="2EC9C0EC" w14:textId="6A4449B8" w:rsidR="00C8063E" w:rsidRPr="00E4687E" w:rsidRDefault="00C8063E" w:rsidP="00C8063E">
            <w:pPr>
              <w:snapToGrid w:val="0"/>
              <w:ind w:left="-24"/>
              <w:jc w:val="both"/>
              <w:rPr>
                <w:rFonts w:ascii="Lato" w:hAnsi="Lato" w:cs="Arial"/>
                <w:b/>
                <w:sz w:val="22"/>
                <w:szCs w:val="22"/>
              </w:rPr>
            </w:pPr>
            <w:r w:rsidRPr="00E4687E">
              <w:rPr>
                <w:rFonts w:ascii="Lato" w:hAnsi="Lato" w:cs="Arial"/>
                <w:b/>
                <w:sz w:val="22"/>
                <w:szCs w:val="22"/>
              </w:rPr>
              <w:lastRenderedPageBreak/>
              <w:t>VALEUR ET COMPORTEMENTS (nos valeurs en pratique)</w:t>
            </w:r>
          </w:p>
          <w:p w14:paraId="1F6E5E22" w14:textId="77777777" w:rsidR="00C8063E" w:rsidRPr="00E4687E" w:rsidRDefault="00C8063E" w:rsidP="00A966DC">
            <w:pPr>
              <w:jc w:val="both"/>
              <w:rPr>
                <w:rFonts w:ascii="Lato" w:hAnsi="Lato" w:cs="Arial"/>
                <w:b/>
                <w:sz w:val="10"/>
                <w:szCs w:val="10"/>
              </w:rPr>
            </w:pPr>
          </w:p>
          <w:p w14:paraId="0CFAF5EE" w14:textId="24D52161" w:rsidR="00C8063E" w:rsidRPr="00E4687E" w:rsidRDefault="00C8063E" w:rsidP="00C8063E">
            <w:pPr>
              <w:ind w:left="-24"/>
              <w:jc w:val="both"/>
              <w:rPr>
                <w:rFonts w:ascii="Lato" w:hAnsi="Lato" w:cs="Arial"/>
                <w:b/>
                <w:sz w:val="22"/>
                <w:szCs w:val="22"/>
              </w:rPr>
            </w:pPr>
            <w:proofErr w:type="gramStart"/>
            <w:r w:rsidRPr="00E4687E">
              <w:rPr>
                <w:rFonts w:ascii="Lato" w:hAnsi="Lato" w:cs="Arial"/>
                <w:b/>
                <w:sz w:val="22"/>
                <w:szCs w:val="22"/>
              </w:rPr>
              <w:t>Responsabilité:</w:t>
            </w:r>
            <w:proofErr w:type="gramEnd"/>
          </w:p>
          <w:p w14:paraId="0BD0957E" w14:textId="35E6DBBF"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S’approprie la responsabilité des décisions prises, de la gestion efficace des ressources, de la réalisation et de l'exemplarité des valeurs de Save the </w:t>
            </w:r>
            <w:proofErr w:type="spellStart"/>
            <w:r w:rsidRPr="00E4687E">
              <w:rPr>
                <w:rFonts w:ascii="Lato" w:hAnsi="Lato" w:cs="Arial"/>
                <w:sz w:val="22"/>
                <w:szCs w:val="22"/>
                <w:lang w:eastAsia="en-US"/>
              </w:rPr>
              <w:t>Children</w:t>
            </w:r>
            <w:proofErr w:type="spellEnd"/>
            <w:r w:rsidR="00EA5E2E" w:rsidRPr="00E4687E">
              <w:rPr>
                <w:rFonts w:ascii="Lato" w:hAnsi="Lato" w:cs="Arial"/>
                <w:sz w:val="22"/>
                <w:szCs w:val="22"/>
                <w:lang w:eastAsia="en-US"/>
              </w:rPr>
              <w:t> ;</w:t>
            </w:r>
          </w:p>
          <w:p w14:paraId="544C3D18" w14:textId="588A7CA8"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Accompagne l'équipe et les partenaires devant s'acquitter de leurs responsabilités - en leur donnant la liberté d'agir de la meilleure façon qu'ils jugent appropriée, en assurant le développement nécessaire pour améliorer le rendement et en appliquant les conséquences appropriées lorsque les résultats ne sont pas atteints.</w:t>
            </w:r>
          </w:p>
          <w:p w14:paraId="52190502" w14:textId="77777777" w:rsidR="00C8063E" w:rsidRPr="00E4687E" w:rsidRDefault="00C8063E" w:rsidP="00C8063E">
            <w:pPr>
              <w:ind w:left="-24"/>
              <w:jc w:val="both"/>
              <w:rPr>
                <w:rFonts w:ascii="Lato" w:hAnsi="Lato" w:cs="Arial"/>
                <w:b/>
                <w:sz w:val="22"/>
                <w:szCs w:val="22"/>
              </w:rPr>
            </w:pPr>
            <w:proofErr w:type="gramStart"/>
            <w:r w:rsidRPr="00E4687E">
              <w:rPr>
                <w:rFonts w:ascii="Lato" w:hAnsi="Lato" w:cs="Arial"/>
                <w:b/>
                <w:sz w:val="22"/>
                <w:szCs w:val="22"/>
              </w:rPr>
              <w:t>Ambition:</w:t>
            </w:r>
            <w:proofErr w:type="gramEnd"/>
          </w:p>
          <w:p w14:paraId="7E359FC7" w14:textId="459A6C5E"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Se fixe des objectifs ambitieux et stimulants pour lui-même et pour son équipe, assume la responsabilité de son propre développement personnel et encourage son équipe à faire de même</w:t>
            </w:r>
            <w:r w:rsidR="00EA5E2E" w:rsidRPr="00E4687E">
              <w:rPr>
                <w:rFonts w:ascii="Lato" w:hAnsi="Lato" w:cs="Arial"/>
                <w:sz w:val="22"/>
                <w:szCs w:val="22"/>
                <w:lang w:eastAsia="en-US"/>
              </w:rPr>
              <w:t> ;</w:t>
            </w:r>
          </w:p>
          <w:p w14:paraId="6A3F9CB0" w14:textId="2B90D3DE"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Partage largement sa vision personnelle de Save the </w:t>
            </w:r>
            <w:proofErr w:type="spellStart"/>
            <w:r w:rsidRPr="00E4687E">
              <w:rPr>
                <w:rFonts w:ascii="Lato" w:hAnsi="Lato" w:cs="Arial"/>
                <w:sz w:val="22"/>
                <w:szCs w:val="22"/>
                <w:lang w:eastAsia="en-US"/>
              </w:rPr>
              <w:t>Children</w:t>
            </w:r>
            <w:proofErr w:type="spellEnd"/>
            <w:r w:rsidRPr="00E4687E">
              <w:rPr>
                <w:rFonts w:ascii="Lato" w:hAnsi="Lato" w:cs="Arial"/>
                <w:sz w:val="22"/>
                <w:szCs w:val="22"/>
                <w:lang w:eastAsia="en-US"/>
              </w:rPr>
              <w:t>, engage et motive les autres</w:t>
            </w:r>
            <w:r w:rsidR="00EA5E2E" w:rsidRPr="00E4687E">
              <w:rPr>
                <w:rFonts w:ascii="Lato" w:hAnsi="Lato" w:cs="Arial"/>
                <w:sz w:val="22"/>
                <w:szCs w:val="22"/>
                <w:lang w:eastAsia="en-US"/>
              </w:rPr>
              <w:t> ;</w:t>
            </w:r>
          </w:p>
          <w:p w14:paraId="5D4D6C03" w14:textId="5C2FBCBA"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Orienté vers l'avenir, pense stratégiquement et à l'échelle globale.</w:t>
            </w:r>
          </w:p>
          <w:p w14:paraId="44AC9D90" w14:textId="77777777" w:rsidR="00C8063E" w:rsidRPr="00E4687E" w:rsidRDefault="00C8063E" w:rsidP="00C8063E">
            <w:pPr>
              <w:ind w:left="-24"/>
              <w:jc w:val="both"/>
              <w:rPr>
                <w:rFonts w:ascii="Lato" w:hAnsi="Lato" w:cs="Arial"/>
                <w:b/>
                <w:sz w:val="22"/>
                <w:szCs w:val="22"/>
              </w:rPr>
            </w:pPr>
            <w:proofErr w:type="gramStart"/>
            <w:r w:rsidRPr="00E4687E">
              <w:rPr>
                <w:rFonts w:ascii="Lato" w:hAnsi="Lato" w:cs="Arial"/>
                <w:b/>
                <w:sz w:val="22"/>
                <w:szCs w:val="22"/>
              </w:rPr>
              <w:t>Collaboration:</w:t>
            </w:r>
            <w:proofErr w:type="gramEnd"/>
          </w:p>
          <w:p w14:paraId="021E2FB9" w14:textId="14D58CBE"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Construit et entretient des relations efficaces avec son équipe, ses collègues, les membres, les partenaires externes et les sympathisants</w:t>
            </w:r>
            <w:r w:rsidR="00EA5E2E" w:rsidRPr="00E4687E">
              <w:rPr>
                <w:rFonts w:ascii="Lato" w:hAnsi="Lato" w:cs="Arial"/>
                <w:sz w:val="22"/>
                <w:szCs w:val="22"/>
                <w:lang w:eastAsia="en-US"/>
              </w:rPr>
              <w:t> ;</w:t>
            </w:r>
          </w:p>
          <w:p w14:paraId="5B198FB7" w14:textId="25022B68"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Valorise la diversité, la considère comme une source de force concurrentielle</w:t>
            </w:r>
            <w:r w:rsidR="00EA5E2E" w:rsidRPr="00E4687E">
              <w:rPr>
                <w:rFonts w:ascii="Lato" w:hAnsi="Lato" w:cs="Arial"/>
                <w:sz w:val="22"/>
                <w:szCs w:val="22"/>
                <w:lang w:eastAsia="en-US"/>
              </w:rPr>
              <w:t> ;</w:t>
            </w:r>
          </w:p>
          <w:p w14:paraId="7EAB5292" w14:textId="77777777"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Agit comme un employé accessible, à l'écoute, avec qui il est facile de communiquer.</w:t>
            </w:r>
          </w:p>
          <w:p w14:paraId="21F23177" w14:textId="4B1060D7" w:rsidR="00C8063E" w:rsidRPr="00E4687E" w:rsidRDefault="007C5A25" w:rsidP="00C8063E">
            <w:pPr>
              <w:ind w:left="-24"/>
              <w:jc w:val="both"/>
              <w:rPr>
                <w:rFonts w:ascii="Lato" w:hAnsi="Lato" w:cs="Arial"/>
                <w:b/>
                <w:sz w:val="22"/>
                <w:szCs w:val="22"/>
              </w:rPr>
            </w:pPr>
            <w:proofErr w:type="gramStart"/>
            <w:r w:rsidRPr="00E4687E">
              <w:rPr>
                <w:rFonts w:ascii="Lato" w:hAnsi="Lato" w:cs="Arial"/>
                <w:b/>
                <w:sz w:val="22"/>
                <w:szCs w:val="22"/>
              </w:rPr>
              <w:t>C</w:t>
            </w:r>
            <w:r w:rsidR="00C8063E" w:rsidRPr="00E4687E">
              <w:rPr>
                <w:rFonts w:ascii="Lato" w:hAnsi="Lato" w:cs="Arial"/>
                <w:b/>
                <w:sz w:val="22"/>
                <w:szCs w:val="22"/>
              </w:rPr>
              <w:t>réativité:</w:t>
            </w:r>
            <w:proofErr w:type="gramEnd"/>
          </w:p>
          <w:p w14:paraId="63606AAF" w14:textId="39B1DD9A"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Développe et encourage des solutions nouvelles et innovatrices</w:t>
            </w:r>
            <w:r w:rsidR="00EA5E2E" w:rsidRPr="00E4687E">
              <w:rPr>
                <w:rFonts w:ascii="Lato" w:hAnsi="Lato" w:cs="Arial"/>
                <w:sz w:val="22"/>
                <w:szCs w:val="22"/>
                <w:lang w:eastAsia="en-US"/>
              </w:rPr>
              <w:t> ;</w:t>
            </w:r>
          </w:p>
          <w:p w14:paraId="04E9AE38" w14:textId="2EA98407"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Prêt à prendre des risques disciplinés.</w:t>
            </w:r>
          </w:p>
          <w:p w14:paraId="13CD4A60" w14:textId="77777777" w:rsidR="00C8063E" w:rsidRPr="00E4687E" w:rsidRDefault="00C8063E" w:rsidP="00C8063E">
            <w:pPr>
              <w:ind w:left="-24"/>
              <w:jc w:val="both"/>
              <w:rPr>
                <w:rFonts w:ascii="Lato" w:hAnsi="Lato" w:cs="Arial"/>
                <w:b/>
                <w:sz w:val="22"/>
                <w:szCs w:val="22"/>
              </w:rPr>
            </w:pPr>
            <w:proofErr w:type="gramStart"/>
            <w:r w:rsidRPr="00E4687E">
              <w:rPr>
                <w:rFonts w:ascii="Lato" w:hAnsi="Lato" w:cs="Arial"/>
                <w:b/>
                <w:sz w:val="22"/>
                <w:szCs w:val="22"/>
              </w:rPr>
              <w:t>Intégrité:</w:t>
            </w:r>
            <w:proofErr w:type="gramEnd"/>
          </w:p>
          <w:p w14:paraId="799F2C20" w14:textId="77777777"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rPr>
            </w:pPr>
            <w:r w:rsidRPr="00E4687E">
              <w:rPr>
                <w:rFonts w:ascii="Lato" w:hAnsi="Lato" w:cs="Arial"/>
                <w:sz w:val="22"/>
                <w:szCs w:val="22"/>
                <w:lang w:eastAsia="en-US"/>
              </w:rPr>
              <w:t>Honnête, encourage l’ouverture et la transparence.</w:t>
            </w:r>
          </w:p>
          <w:p w14:paraId="45AB08E9" w14:textId="1063CFDA" w:rsidR="00747F52" w:rsidRPr="00E4687E" w:rsidRDefault="00747F52" w:rsidP="00747F52">
            <w:pPr>
              <w:tabs>
                <w:tab w:val="left" w:pos="2977"/>
              </w:tabs>
              <w:suppressAutoHyphens w:val="0"/>
              <w:ind w:left="455"/>
              <w:contextualSpacing/>
              <w:jc w:val="both"/>
              <w:rPr>
                <w:rFonts w:ascii="Lato" w:hAnsi="Lato" w:cs="Arial"/>
                <w:sz w:val="8"/>
                <w:szCs w:val="8"/>
              </w:rPr>
            </w:pPr>
          </w:p>
        </w:tc>
      </w:tr>
      <w:tr w:rsidR="00C8063E" w:rsidRPr="00E4687E" w14:paraId="48222EA8" w14:textId="77777777" w:rsidTr="00A80CD6">
        <w:tc>
          <w:tcPr>
            <w:tcW w:w="10774" w:type="dxa"/>
            <w:tcBorders>
              <w:top w:val="single" w:sz="4" w:space="0" w:color="000000"/>
              <w:left w:val="single" w:sz="4" w:space="0" w:color="000000"/>
              <w:bottom w:val="single" w:sz="4" w:space="0" w:color="000000"/>
              <w:right w:val="single" w:sz="4" w:space="0" w:color="000000"/>
            </w:tcBorders>
          </w:tcPr>
          <w:p w14:paraId="025B6761" w14:textId="77777777" w:rsidR="00C8063E" w:rsidRPr="00E4687E" w:rsidRDefault="00C8063E" w:rsidP="00C8063E">
            <w:pPr>
              <w:snapToGrid w:val="0"/>
              <w:jc w:val="both"/>
              <w:rPr>
                <w:rFonts w:ascii="Lato" w:hAnsi="Lato" w:cs="Arial"/>
                <w:b/>
                <w:sz w:val="22"/>
                <w:szCs w:val="22"/>
              </w:rPr>
            </w:pPr>
            <w:r w:rsidRPr="00E4687E">
              <w:rPr>
                <w:rFonts w:ascii="Lato" w:hAnsi="Lato" w:cs="Arial"/>
                <w:b/>
                <w:sz w:val="22"/>
                <w:szCs w:val="22"/>
              </w:rPr>
              <w:t>QUALIFICATIONS ET EXPÉRIENCE</w:t>
            </w:r>
          </w:p>
          <w:p w14:paraId="4751B68D" w14:textId="77777777" w:rsidR="00C8063E" w:rsidRPr="00E4687E" w:rsidRDefault="00C8063E" w:rsidP="00C8063E">
            <w:pPr>
              <w:pStyle w:val="Titre5"/>
              <w:ind w:left="0"/>
              <w:jc w:val="both"/>
              <w:rPr>
                <w:rFonts w:ascii="Lato" w:hAnsi="Lato" w:cs="Arial"/>
                <w:sz w:val="8"/>
                <w:szCs w:val="8"/>
              </w:rPr>
            </w:pPr>
          </w:p>
          <w:p w14:paraId="0799A22C" w14:textId="1DA5FECC" w:rsidR="00C8063E" w:rsidRPr="00E4687E" w:rsidRDefault="00C8063E" w:rsidP="00C8063E">
            <w:pPr>
              <w:pStyle w:val="Titre5"/>
              <w:ind w:left="0"/>
              <w:jc w:val="both"/>
              <w:rPr>
                <w:rFonts w:ascii="Lato" w:hAnsi="Lato" w:cs="Arial"/>
                <w:sz w:val="22"/>
                <w:szCs w:val="22"/>
              </w:rPr>
            </w:pPr>
            <w:r w:rsidRPr="00E4687E">
              <w:rPr>
                <w:rFonts w:ascii="Lato" w:hAnsi="Lato" w:cs="Arial"/>
                <w:sz w:val="22"/>
                <w:szCs w:val="22"/>
              </w:rPr>
              <w:t>Essentielles :</w:t>
            </w:r>
          </w:p>
          <w:p w14:paraId="0889F342" w14:textId="77777777" w:rsidR="00FE1DA7" w:rsidRPr="00E4687E" w:rsidRDefault="00FE1DA7" w:rsidP="00FE1DA7">
            <w:pPr>
              <w:rPr>
                <w:sz w:val="8"/>
                <w:szCs w:val="8"/>
              </w:rPr>
            </w:pPr>
          </w:p>
          <w:p w14:paraId="11310322" w14:textId="4B2E98D4"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Formation pertinente en rapport avec le poste</w:t>
            </w:r>
            <w:r w:rsidR="00EA5E2E" w:rsidRPr="00E4687E">
              <w:rPr>
                <w:rFonts w:ascii="Lato" w:hAnsi="Lato" w:cs="Arial"/>
                <w:sz w:val="22"/>
                <w:szCs w:val="22"/>
                <w:lang w:eastAsia="en-US"/>
              </w:rPr>
              <w:t> ;</w:t>
            </w:r>
          </w:p>
          <w:p w14:paraId="2051FC01" w14:textId="457ECD42"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Au moins cinq années d'expérience dans la conduite d'évaluations et de recherches dans des contextes humanitaires et de développement, de préférence dans plus d'un des secteurs prioritaires de Save the </w:t>
            </w:r>
            <w:proofErr w:type="spellStart"/>
            <w:r w:rsidRPr="00E4687E">
              <w:rPr>
                <w:rFonts w:ascii="Lato" w:hAnsi="Lato" w:cs="Arial"/>
                <w:sz w:val="22"/>
                <w:szCs w:val="22"/>
                <w:lang w:eastAsia="en-US"/>
              </w:rPr>
              <w:t>Children</w:t>
            </w:r>
            <w:proofErr w:type="spellEnd"/>
            <w:r w:rsidRPr="00E4687E">
              <w:rPr>
                <w:rFonts w:ascii="Lato" w:hAnsi="Lato" w:cs="Arial"/>
                <w:sz w:val="22"/>
                <w:szCs w:val="22"/>
                <w:lang w:eastAsia="en-US"/>
              </w:rPr>
              <w:t> : éducation, protection, gouvernance des droits, santé et nutrition, et urgences</w:t>
            </w:r>
            <w:r w:rsidR="00EA5E2E" w:rsidRPr="00E4687E">
              <w:rPr>
                <w:rFonts w:ascii="Lato" w:hAnsi="Lato" w:cs="Arial"/>
                <w:sz w:val="22"/>
                <w:szCs w:val="22"/>
                <w:lang w:eastAsia="en-US"/>
              </w:rPr>
              <w:t> ;</w:t>
            </w:r>
          </w:p>
          <w:p w14:paraId="043D853D" w14:textId="3C575601"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Connaissance et expérience des principes, méthodes, pratiques et protocoles de recherche scientifique dans le cadre de projets de recherche et des logiciels d'analyse de données pertinents (Excel, Epi Info, </w:t>
            </w:r>
            <w:proofErr w:type="spellStart"/>
            <w:r w:rsidRPr="00E4687E">
              <w:rPr>
                <w:rFonts w:ascii="Lato" w:hAnsi="Lato" w:cs="Arial"/>
                <w:sz w:val="22"/>
                <w:szCs w:val="22"/>
                <w:lang w:eastAsia="en-US"/>
              </w:rPr>
              <w:t>Kobo</w:t>
            </w:r>
            <w:proofErr w:type="spellEnd"/>
            <w:r w:rsidRPr="00E4687E">
              <w:rPr>
                <w:rFonts w:ascii="Lato" w:hAnsi="Lato" w:cs="Arial"/>
                <w:sz w:val="22"/>
                <w:szCs w:val="22"/>
                <w:lang w:eastAsia="en-US"/>
              </w:rPr>
              <w:t>, SPSS, STATA, NVIVO, etc.)</w:t>
            </w:r>
            <w:r w:rsidR="00EA5E2E" w:rsidRPr="00E4687E">
              <w:rPr>
                <w:rFonts w:ascii="Lato" w:hAnsi="Lato" w:cs="Arial"/>
                <w:sz w:val="22"/>
                <w:szCs w:val="22"/>
                <w:lang w:eastAsia="en-US"/>
              </w:rPr>
              <w:t> ;</w:t>
            </w:r>
          </w:p>
          <w:p w14:paraId="472D2497" w14:textId="10464EDA"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Expérience avérée dans la réalisation et la coordination de la production de résultats des politiques et de recherche destinée à une application pratique dans les programmes et/ou les politiques</w:t>
            </w:r>
            <w:r w:rsidR="00EA5E2E" w:rsidRPr="00E4687E">
              <w:rPr>
                <w:rFonts w:ascii="Lato" w:hAnsi="Lato" w:cs="Arial"/>
                <w:sz w:val="22"/>
                <w:szCs w:val="22"/>
                <w:lang w:eastAsia="en-US"/>
              </w:rPr>
              <w:t> ;</w:t>
            </w:r>
          </w:p>
          <w:p w14:paraId="29E18DDF" w14:textId="4152A19D"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Expérience en gestion des connaissances et en systèmes de gestion des connaissances</w:t>
            </w:r>
            <w:r w:rsidR="00EA5E2E" w:rsidRPr="00E4687E">
              <w:rPr>
                <w:rFonts w:ascii="Lato" w:hAnsi="Lato" w:cs="Arial"/>
                <w:sz w:val="22"/>
                <w:szCs w:val="22"/>
                <w:lang w:eastAsia="en-US"/>
              </w:rPr>
              <w:t> ;</w:t>
            </w:r>
          </w:p>
          <w:p w14:paraId="4D0C75C2" w14:textId="2D692094"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Excellentes aptitudes en communication écrite et orale et capacité à présenter des idées et des concepts de manière efficace et convaincante à divers publics</w:t>
            </w:r>
            <w:r w:rsidR="00EA5E2E" w:rsidRPr="00E4687E">
              <w:rPr>
                <w:rFonts w:ascii="Lato" w:hAnsi="Lato" w:cs="Arial"/>
                <w:sz w:val="22"/>
                <w:szCs w:val="22"/>
                <w:lang w:eastAsia="en-US"/>
              </w:rPr>
              <w:t> ;</w:t>
            </w:r>
          </w:p>
          <w:p w14:paraId="720E73D5" w14:textId="49E571AB"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Bonnes compétences organisationnelles, capacité à analyser les informations, à évaluer les options et à réfléchir et planifier de manière stratégique</w:t>
            </w:r>
            <w:r w:rsidR="00EA5E2E" w:rsidRPr="00E4687E">
              <w:rPr>
                <w:rFonts w:ascii="Lato" w:hAnsi="Lato" w:cs="Arial"/>
                <w:sz w:val="22"/>
                <w:szCs w:val="22"/>
                <w:lang w:eastAsia="en-US"/>
              </w:rPr>
              <w:t> ;</w:t>
            </w:r>
          </w:p>
          <w:p w14:paraId="2F7EA2D9" w14:textId="61FF5670"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lastRenderedPageBreak/>
              <w:t>Capacité à présenter des informations complexes de manière succincte et convaincante, et à utiliser des formes de communication innovantes</w:t>
            </w:r>
            <w:r w:rsidR="00EA5E2E" w:rsidRPr="00E4687E">
              <w:rPr>
                <w:rFonts w:ascii="Lato" w:hAnsi="Lato" w:cs="Arial"/>
                <w:sz w:val="22"/>
                <w:szCs w:val="22"/>
                <w:lang w:eastAsia="en-US"/>
              </w:rPr>
              <w:t> ;</w:t>
            </w:r>
          </w:p>
          <w:p w14:paraId="283A2B09" w14:textId="3984F75C"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Sensibilité politique et culturelle et volonté de faire preuve de souplesse et d’adaptation dans des circonstances et des contextes de travail difficiles et volonté de voyager fréquemment pour soutenir les équipes sur le terrain</w:t>
            </w:r>
            <w:r w:rsidR="00EA5E2E" w:rsidRPr="00E4687E">
              <w:rPr>
                <w:rFonts w:ascii="Lato" w:hAnsi="Lato" w:cs="Arial"/>
                <w:sz w:val="22"/>
                <w:szCs w:val="22"/>
                <w:lang w:eastAsia="en-US"/>
              </w:rPr>
              <w:t> ;</w:t>
            </w:r>
          </w:p>
          <w:p w14:paraId="5A91C7B1" w14:textId="64096CDB"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Solides compétences en partenariat et capacité à collaborer avec un large éventail d’acteurs, d’ONG, d’instituts de recherche, de donateurs, de cabinets de conseil, </w:t>
            </w:r>
            <w:proofErr w:type="spellStart"/>
            <w:r w:rsidRPr="00E4687E">
              <w:rPr>
                <w:rFonts w:ascii="Lato" w:hAnsi="Lato" w:cs="Arial"/>
                <w:sz w:val="22"/>
                <w:szCs w:val="22"/>
                <w:lang w:eastAsia="en-US"/>
              </w:rPr>
              <w:t>etc</w:t>
            </w:r>
            <w:proofErr w:type="spellEnd"/>
            <w:r w:rsidR="00EA5E2E" w:rsidRPr="00E4687E">
              <w:rPr>
                <w:rFonts w:ascii="Lato" w:hAnsi="Lato" w:cs="Arial"/>
                <w:sz w:val="22"/>
                <w:szCs w:val="22"/>
                <w:lang w:eastAsia="en-US"/>
              </w:rPr>
              <w:t> ;</w:t>
            </w:r>
          </w:p>
          <w:p w14:paraId="25A6BFD2" w14:textId="5C476CCC"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Engagement et compréhension des objectifs, des valeurs et des principes de Save the </w:t>
            </w:r>
            <w:proofErr w:type="spellStart"/>
            <w:r w:rsidRPr="00E4687E">
              <w:rPr>
                <w:rFonts w:ascii="Lato" w:hAnsi="Lato" w:cs="Arial"/>
                <w:sz w:val="22"/>
                <w:szCs w:val="22"/>
                <w:lang w:eastAsia="en-US"/>
              </w:rPr>
              <w:t>Children</w:t>
            </w:r>
            <w:proofErr w:type="spellEnd"/>
            <w:r w:rsidR="00EA5E2E" w:rsidRPr="00E4687E">
              <w:rPr>
                <w:rFonts w:ascii="Lato" w:hAnsi="Lato" w:cs="Arial"/>
                <w:sz w:val="22"/>
                <w:szCs w:val="22"/>
                <w:lang w:eastAsia="en-US"/>
              </w:rPr>
              <w:t> ;</w:t>
            </w:r>
          </w:p>
          <w:p w14:paraId="0A4A2F2D" w14:textId="185A92C6"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Capacité avérée à superviser, former et coacher le personnel</w:t>
            </w:r>
            <w:r w:rsidR="00EA5E2E" w:rsidRPr="00E4687E">
              <w:rPr>
                <w:rFonts w:ascii="Lato" w:hAnsi="Lato" w:cs="Arial"/>
                <w:sz w:val="22"/>
                <w:szCs w:val="22"/>
                <w:lang w:eastAsia="en-US"/>
              </w:rPr>
              <w:t> ;</w:t>
            </w:r>
          </w:p>
          <w:p w14:paraId="64F16481" w14:textId="4E0E01C3"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Maîtrise de l'anglais et du français, tant à l'oral qu'à l'écrit.</w:t>
            </w:r>
          </w:p>
          <w:p w14:paraId="4C4EBCE3" w14:textId="77777777" w:rsidR="00C8063E" w:rsidRPr="00E4687E" w:rsidRDefault="00C8063E" w:rsidP="00C8063E">
            <w:pPr>
              <w:suppressAutoHyphens w:val="0"/>
              <w:snapToGrid w:val="0"/>
              <w:jc w:val="both"/>
              <w:rPr>
                <w:rFonts w:ascii="Lato" w:hAnsi="Lato" w:cs="Arial"/>
                <w:sz w:val="8"/>
                <w:szCs w:val="8"/>
              </w:rPr>
            </w:pPr>
          </w:p>
          <w:p w14:paraId="03B1334D" w14:textId="5A1797E3" w:rsidR="00C8063E" w:rsidRPr="00E4687E" w:rsidRDefault="00C8063E" w:rsidP="00C8063E">
            <w:pPr>
              <w:pStyle w:val="Paragraphedeliste"/>
              <w:ind w:left="0"/>
              <w:jc w:val="both"/>
              <w:rPr>
                <w:rFonts w:ascii="Lato" w:hAnsi="Lato" w:cs="Arial"/>
                <w:b/>
                <w:sz w:val="22"/>
                <w:szCs w:val="22"/>
              </w:rPr>
            </w:pPr>
            <w:r w:rsidRPr="00E4687E">
              <w:rPr>
                <w:rFonts w:ascii="Lato" w:hAnsi="Lato" w:cs="Arial"/>
                <w:b/>
                <w:sz w:val="22"/>
                <w:szCs w:val="22"/>
              </w:rPr>
              <w:t>Désirables :</w:t>
            </w:r>
          </w:p>
          <w:p w14:paraId="4009B47D" w14:textId="5A093E03"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 xml:space="preserve">Expertise technique dans l'un des principaux secteurs de Save the </w:t>
            </w:r>
            <w:proofErr w:type="spellStart"/>
            <w:r w:rsidRPr="00E4687E">
              <w:rPr>
                <w:rFonts w:ascii="Lato" w:hAnsi="Lato" w:cs="Arial"/>
                <w:sz w:val="22"/>
                <w:szCs w:val="22"/>
                <w:lang w:eastAsia="en-US"/>
              </w:rPr>
              <w:t>Children</w:t>
            </w:r>
            <w:proofErr w:type="spellEnd"/>
            <w:r w:rsidRPr="00E4687E">
              <w:rPr>
                <w:rFonts w:ascii="Lato" w:hAnsi="Lato" w:cs="Arial"/>
                <w:sz w:val="22"/>
                <w:szCs w:val="22"/>
                <w:lang w:eastAsia="en-US"/>
              </w:rPr>
              <w:t xml:space="preserve"> au Mali (santé, nutrition, éducation, protection de l'enfance, sécurité alimentaire et moyens de subsistance)</w:t>
            </w:r>
            <w:r w:rsidR="00EA5E2E" w:rsidRPr="00E4687E">
              <w:rPr>
                <w:rFonts w:ascii="Lato" w:hAnsi="Lato" w:cs="Arial"/>
                <w:sz w:val="22"/>
                <w:szCs w:val="22"/>
                <w:lang w:eastAsia="en-US"/>
              </w:rPr>
              <w:t> ;</w:t>
            </w:r>
          </w:p>
          <w:p w14:paraId="4F5DFCFF" w14:textId="2245B121"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lang w:eastAsia="en-US"/>
              </w:rPr>
            </w:pPr>
            <w:r w:rsidRPr="00E4687E">
              <w:rPr>
                <w:rFonts w:ascii="Lato" w:hAnsi="Lato" w:cs="Arial"/>
                <w:sz w:val="22"/>
                <w:szCs w:val="22"/>
                <w:lang w:eastAsia="en-US"/>
              </w:rPr>
              <w:t>Connaissance du Mali et/ou de la région Afrique centrale et/ou occidentale</w:t>
            </w:r>
            <w:r w:rsidR="00EA5E2E" w:rsidRPr="00E4687E">
              <w:rPr>
                <w:rFonts w:ascii="Lato" w:hAnsi="Lato" w:cs="Arial"/>
                <w:sz w:val="22"/>
                <w:szCs w:val="22"/>
                <w:lang w:eastAsia="en-US"/>
              </w:rPr>
              <w:t> ;</w:t>
            </w:r>
          </w:p>
          <w:p w14:paraId="682FB94C" w14:textId="77777777" w:rsidR="00C8063E" w:rsidRPr="00E4687E" w:rsidRDefault="00C8063E" w:rsidP="00EA5E2E">
            <w:pPr>
              <w:numPr>
                <w:ilvl w:val="0"/>
                <w:numId w:val="16"/>
              </w:numPr>
              <w:tabs>
                <w:tab w:val="left" w:pos="2977"/>
              </w:tabs>
              <w:suppressAutoHyphens w:val="0"/>
              <w:ind w:left="455" w:hanging="284"/>
              <w:contextualSpacing/>
              <w:jc w:val="both"/>
              <w:rPr>
                <w:rFonts w:ascii="Lato" w:hAnsi="Lato" w:cs="Arial"/>
                <w:sz w:val="22"/>
                <w:szCs w:val="22"/>
              </w:rPr>
            </w:pPr>
            <w:r w:rsidRPr="00E4687E">
              <w:rPr>
                <w:rFonts w:ascii="Lato" w:hAnsi="Lato" w:cs="Arial"/>
                <w:sz w:val="22"/>
                <w:szCs w:val="22"/>
                <w:lang w:eastAsia="en-US"/>
              </w:rPr>
              <w:t xml:space="preserve">Expérience de travail avec Save the </w:t>
            </w:r>
            <w:proofErr w:type="spellStart"/>
            <w:r w:rsidRPr="00E4687E">
              <w:rPr>
                <w:rFonts w:ascii="Lato" w:hAnsi="Lato" w:cs="Arial"/>
                <w:sz w:val="22"/>
                <w:szCs w:val="22"/>
                <w:lang w:eastAsia="en-US"/>
              </w:rPr>
              <w:t>Children</w:t>
            </w:r>
            <w:proofErr w:type="spellEnd"/>
            <w:r w:rsidRPr="00E4687E">
              <w:rPr>
                <w:rFonts w:ascii="Lato" w:hAnsi="Lato" w:cs="Arial"/>
                <w:sz w:val="22"/>
                <w:szCs w:val="22"/>
                <w:lang w:eastAsia="en-US"/>
              </w:rPr>
              <w:t>.</w:t>
            </w:r>
          </w:p>
          <w:p w14:paraId="63BF9774" w14:textId="7F1AD8D3" w:rsidR="00747F52" w:rsidRPr="00E4687E" w:rsidRDefault="00747F52" w:rsidP="00747F52">
            <w:pPr>
              <w:tabs>
                <w:tab w:val="left" w:pos="2977"/>
              </w:tabs>
              <w:suppressAutoHyphens w:val="0"/>
              <w:ind w:left="455"/>
              <w:contextualSpacing/>
              <w:jc w:val="both"/>
              <w:rPr>
                <w:rFonts w:ascii="Lato" w:hAnsi="Lato" w:cs="Arial"/>
                <w:sz w:val="8"/>
                <w:szCs w:val="8"/>
              </w:rPr>
            </w:pPr>
          </w:p>
        </w:tc>
      </w:tr>
      <w:tr w:rsidR="00B614C7" w:rsidRPr="00E4687E" w14:paraId="59273F41" w14:textId="77777777" w:rsidTr="00A8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tcBorders>
              <w:top w:val="single" w:sz="8" w:space="0" w:color="000000"/>
            </w:tcBorders>
          </w:tcPr>
          <w:p w14:paraId="46EE67A1" w14:textId="77777777" w:rsidR="009828AE" w:rsidRPr="00E4687E" w:rsidRDefault="009828AE" w:rsidP="009828AE">
            <w:pPr>
              <w:jc w:val="both"/>
              <w:rPr>
                <w:rFonts w:ascii="Lato" w:hAnsi="Lato" w:cs="Arial"/>
                <w:b/>
                <w:sz w:val="22"/>
              </w:rPr>
            </w:pPr>
            <w:r w:rsidRPr="00E4687E">
              <w:rPr>
                <w:rFonts w:ascii="Lato" w:hAnsi="Lato" w:cs="Arial"/>
                <w:b/>
                <w:sz w:val="22"/>
              </w:rPr>
              <w:lastRenderedPageBreak/>
              <w:t>Responsabilités additionnelles du travail :</w:t>
            </w:r>
          </w:p>
          <w:p w14:paraId="4469B154" w14:textId="77777777" w:rsidR="00B614C7" w:rsidRPr="00E4687E" w:rsidRDefault="009828AE" w:rsidP="009828AE">
            <w:pPr>
              <w:jc w:val="both"/>
              <w:rPr>
                <w:rFonts w:ascii="Lato" w:hAnsi="Lato"/>
                <w:sz w:val="22"/>
              </w:rPr>
            </w:pPr>
            <w:r w:rsidRPr="00E4687E">
              <w:rPr>
                <w:rFonts w:ascii="Lato" w:hAnsi="Lato"/>
                <w:sz w:val="22"/>
              </w:rPr>
              <w:t>Les rôles et responsabilités énoncés ci-dessus ne sont pas exhaustives et le titulaire du poste peut être amené à effectuer des tâches supplémentaires dans des limites raisonnables tenant compte de son niveau de compétences et d'expérience.</w:t>
            </w:r>
          </w:p>
          <w:p w14:paraId="183F8D95" w14:textId="430A579E" w:rsidR="00FE1DA7" w:rsidRPr="00E4687E" w:rsidRDefault="00FE1DA7" w:rsidP="009828AE">
            <w:pPr>
              <w:jc w:val="both"/>
              <w:rPr>
                <w:rFonts w:ascii="Lato" w:hAnsi="Lato" w:cs="Arial"/>
                <w:b/>
                <w:sz w:val="8"/>
                <w:szCs w:val="8"/>
              </w:rPr>
            </w:pPr>
          </w:p>
        </w:tc>
      </w:tr>
      <w:tr w:rsidR="00C8063E" w:rsidRPr="00E4687E" w14:paraId="0BCF112C" w14:textId="77777777" w:rsidTr="00A8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tcBorders>
              <w:top w:val="single" w:sz="8" w:space="0" w:color="000000"/>
            </w:tcBorders>
          </w:tcPr>
          <w:p w14:paraId="2B234388" w14:textId="77777777" w:rsidR="003D6EDD" w:rsidRPr="00E4687E" w:rsidRDefault="003D6EDD" w:rsidP="003D6EDD">
            <w:pPr>
              <w:jc w:val="both"/>
              <w:rPr>
                <w:rFonts w:ascii="Lato" w:hAnsi="Lato"/>
                <w:b/>
                <w:sz w:val="22"/>
              </w:rPr>
            </w:pPr>
            <w:r w:rsidRPr="00E4687E">
              <w:rPr>
                <w:rFonts w:ascii="Lato" w:hAnsi="Lato"/>
                <w:b/>
                <w:sz w:val="22"/>
              </w:rPr>
              <w:t>Egale opportunité à l’emploi :</w:t>
            </w:r>
          </w:p>
          <w:p w14:paraId="43DE80E2" w14:textId="77777777" w:rsidR="00C8063E" w:rsidRPr="00E4687E" w:rsidRDefault="00C8063E" w:rsidP="00C8063E">
            <w:pPr>
              <w:jc w:val="both"/>
              <w:rPr>
                <w:rFonts w:ascii="Lato" w:hAnsi="Lato" w:cs="Arial"/>
                <w:sz w:val="22"/>
                <w:szCs w:val="22"/>
              </w:rPr>
            </w:pPr>
            <w:r w:rsidRPr="00E4687E">
              <w:rPr>
                <w:rFonts w:ascii="Lato" w:hAnsi="Lato" w:cs="Arial"/>
                <w:sz w:val="22"/>
                <w:szCs w:val="22"/>
              </w:rPr>
              <w:t>Le titulaire du poste est tenu d'exercer ses fonctions conformément aux politiques et procédures de SCI sur l'égalité des chances et la diversité.</w:t>
            </w:r>
          </w:p>
          <w:p w14:paraId="0F034732" w14:textId="3B2052A3" w:rsidR="00DF791C" w:rsidRPr="00E4687E" w:rsidRDefault="00DF791C" w:rsidP="00C8063E">
            <w:pPr>
              <w:jc w:val="both"/>
              <w:rPr>
                <w:rFonts w:ascii="Lato" w:hAnsi="Lato" w:cs="Arial"/>
                <w:sz w:val="8"/>
                <w:szCs w:val="8"/>
              </w:rPr>
            </w:pPr>
          </w:p>
        </w:tc>
      </w:tr>
      <w:tr w:rsidR="00C8063E" w:rsidRPr="00E4687E" w14:paraId="3972225D" w14:textId="77777777" w:rsidTr="00A8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tcPr>
          <w:p w14:paraId="21D28DD1" w14:textId="77777777" w:rsidR="00C8063E" w:rsidRPr="00E4687E" w:rsidRDefault="00C8063E" w:rsidP="00C8063E">
            <w:pPr>
              <w:jc w:val="both"/>
              <w:rPr>
                <w:rFonts w:ascii="Lato" w:hAnsi="Lato"/>
                <w:b/>
                <w:color w:val="000000"/>
                <w:sz w:val="22"/>
                <w:szCs w:val="22"/>
              </w:rPr>
            </w:pPr>
            <w:r w:rsidRPr="00E4687E">
              <w:rPr>
                <w:rFonts w:ascii="Lato" w:hAnsi="Lato"/>
                <w:b/>
                <w:color w:val="000000"/>
                <w:sz w:val="22"/>
                <w:szCs w:val="22"/>
              </w:rPr>
              <w:t>Sauvegarde de l’enfant</w:t>
            </w:r>
          </w:p>
          <w:p w14:paraId="79BC5C41" w14:textId="77777777" w:rsidR="00C8063E" w:rsidRPr="00E4687E" w:rsidRDefault="00C8063E" w:rsidP="00C8063E">
            <w:pPr>
              <w:jc w:val="both"/>
              <w:rPr>
                <w:rFonts w:ascii="Lato" w:hAnsi="Lato"/>
                <w:sz w:val="22"/>
                <w:szCs w:val="22"/>
              </w:rPr>
            </w:pPr>
            <w:r w:rsidRPr="00E4687E">
              <w:rPr>
                <w:rFonts w:ascii="Lato" w:hAnsi="Lato"/>
                <w:sz w:val="22"/>
                <w:szCs w:val="22"/>
              </w:rPr>
              <w:t>Nous devons assurer la sécurité des enfants de sorte que notre processus de sélection, qui comprend des vérifications rigoureuses des antécédents, reflète notre engagement envers la protection des enfants contre la violence.</w:t>
            </w:r>
          </w:p>
          <w:p w14:paraId="259753AF" w14:textId="3712C654" w:rsidR="00DF791C" w:rsidRPr="00E4687E" w:rsidRDefault="00DF791C" w:rsidP="00C8063E">
            <w:pPr>
              <w:jc w:val="both"/>
              <w:rPr>
                <w:rFonts w:ascii="Lato" w:hAnsi="Lato"/>
                <w:sz w:val="8"/>
                <w:szCs w:val="8"/>
              </w:rPr>
            </w:pPr>
          </w:p>
        </w:tc>
      </w:tr>
      <w:tr w:rsidR="00C8063E" w:rsidRPr="00E4687E" w14:paraId="2DB89E95" w14:textId="77777777" w:rsidTr="00A8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tcPr>
          <w:p w14:paraId="6A9D0FB1" w14:textId="77777777" w:rsidR="00C8063E" w:rsidRPr="00E4687E" w:rsidRDefault="00C8063E" w:rsidP="00C8063E">
            <w:pPr>
              <w:jc w:val="both"/>
              <w:rPr>
                <w:rFonts w:ascii="Lato" w:hAnsi="Lato"/>
                <w:b/>
                <w:sz w:val="22"/>
                <w:szCs w:val="22"/>
              </w:rPr>
            </w:pPr>
            <w:r w:rsidRPr="00E4687E">
              <w:rPr>
                <w:rFonts w:ascii="Lato" w:hAnsi="Lato"/>
                <w:b/>
                <w:sz w:val="22"/>
                <w:szCs w:val="22"/>
              </w:rPr>
              <w:t>Protection de notre personnel :</w:t>
            </w:r>
          </w:p>
          <w:p w14:paraId="00A0F5C1" w14:textId="77777777" w:rsidR="00747F52" w:rsidRPr="00E4687E" w:rsidRDefault="00C8063E" w:rsidP="00C8063E">
            <w:pPr>
              <w:jc w:val="both"/>
              <w:rPr>
                <w:rFonts w:ascii="Lato" w:hAnsi="Lato"/>
                <w:sz w:val="22"/>
                <w:szCs w:val="22"/>
              </w:rPr>
            </w:pPr>
            <w:r w:rsidRPr="00E4687E">
              <w:rPr>
                <w:rFonts w:ascii="Lato" w:hAnsi="Lato"/>
                <w:sz w:val="22"/>
                <w:szCs w:val="22"/>
              </w:rPr>
              <w:t>Le titulaire du poste est tenu d'exercer ses fonctions conformément à la politique anti-harcèlement de SCI.</w:t>
            </w:r>
          </w:p>
          <w:p w14:paraId="266FE533" w14:textId="23286233" w:rsidR="00DF791C" w:rsidRPr="00E4687E" w:rsidRDefault="00DF791C" w:rsidP="00C8063E">
            <w:pPr>
              <w:jc w:val="both"/>
              <w:rPr>
                <w:rFonts w:ascii="Lato" w:hAnsi="Lato"/>
                <w:sz w:val="8"/>
                <w:szCs w:val="8"/>
              </w:rPr>
            </w:pPr>
          </w:p>
        </w:tc>
      </w:tr>
      <w:tr w:rsidR="00C8063E" w:rsidRPr="00E4687E" w14:paraId="137DEB05" w14:textId="77777777" w:rsidTr="00A8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tcPr>
          <w:p w14:paraId="1EA897CB" w14:textId="77777777" w:rsidR="00C8063E" w:rsidRPr="00E4687E" w:rsidRDefault="00C8063E" w:rsidP="00C8063E">
            <w:pPr>
              <w:jc w:val="both"/>
              <w:rPr>
                <w:rFonts w:ascii="Lato" w:hAnsi="Lato" w:cs="Arial"/>
                <w:b/>
                <w:sz w:val="22"/>
                <w:szCs w:val="22"/>
              </w:rPr>
            </w:pPr>
            <w:r w:rsidRPr="00E4687E">
              <w:rPr>
                <w:rFonts w:ascii="Lato" w:hAnsi="Lato" w:cs="Arial"/>
                <w:b/>
                <w:sz w:val="22"/>
                <w:szCs w:val="22"/>
              </w:rPr>
              <w:t>Santé et sécurité</w:t>
            </w:r>
          </w:p>
          <w:p w14:paraId="44D3FC2C" w14:textId="25637A90" w:rsidR="00C8063E" w:rsidRPr="00E4687E" w:rsidRDefault="00C8063E" w:rsidP="00C8063E">
            <w:pPr>
              <w:jc w:val="both"/>
              <w:rPr>
                <w:rFonts w:ascii="Lato" w:hAnsi="Lato" w:cs="Arial"/>
                <w:sz w:val="22"/>
                <w:szCs w:val="22"/>
              </w:rPr>
            </w:pPr>
            <w:r w:rsidRPr="00E4687E">
              <w:rPr>
                <w:rFonts w:ascii="Lato" w:hAnsi="Lato" w:cs="Arial"/>
                <w:sz w:val="22"/>
                <w:szCs w:val="22"/>
              </w:rPr>
              <w:t>Le titulaire du rôle est tenu de s'acquitter de ses fonctions conformément aux politiques et procédures en matière de santé et de sécurité de SCI.</w:t>
            </w:r>
          </w:p>
        </w:tc>
      </w:tr>
    </w:tbl>
    <w:p w14:paraId="27DFC694" w14:textId="77777777" w:rsidR="00C03A63" w:rsidRPr="006F7756" w:rsidRDefault="00C03A63" w:rsidP="006F7756">
      <w:pPr>
        <w:jc w:val="both"/>
        <w:rPr>
          <w:rFonts w:ascii="Lato" w:hAnsi="Lato"/>
          <w:sz w:val="22"/>
          <w:szCs w:val="22"/>
        </w:rPr>
      </w:pPr>
    </w:p>
    <w:sectPr w:rsidR="00C03A63" w:rsidRPr="006F7756" w:rsidSect="00B77CD9">
      <w:headerReference w:type="default" r:id="rId10"/>
      <w:footerReference w:type="default" r:id="rId11"/>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F3EF" w14:textId="77777777" w:rsidR="00B77CD9" w:rsidRDefault="00B77CD9">
      <w:r>
        <w:separator/>
      </w:r>
    </w:p>
  </w:endnote>
  <w:endnote w:type="continuationSeparator" w:id="0">
    <w:p w14:paraId="02A20C47" w14:textId="77777777" w:rsidR="00B77CD9" w:rsidRDefault="00B7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03487"/>
      <w:docPartObj>
        <w:docPartGallery w:val="Page Numbers (Bottom of Page)"/>
        <w:docPartUnique/>
      </w:docPartObj>
    </w:sdtPr>
    <w:sdtContent>
      <w:p w14:paraId="25112ADD" w14:textId="68532357" w:rsidR="0039753C" w:rsidRDefault="0039753C">
        <w:pPr>
          <w:pStyle w:val="Pieddepage"/>
          <w:jc w:val="right"/>
        </w:pPr>
        <w:r>
          <w:fldChar w:fldCharType="begin"/>
        </w:r>
        <w:r>
          <w:instrText>PAGE   \* MERGEFORMAT</w:instrText>
        </w:r>
        <w:r>
          <w:fldChar w:fldCharType="separate"/>
        </w:r>
        <w:r>
          <w:rPr>
            <w:lang w:val="fr-FR"/>
          </w:rPr>
          <w:t>2</w:t>
        </w:r>
        <w:r>
          <w:fldChar w:fldCharType="end"/>
        </w:r>
      </w:p>
    </w:sdtContent>
  </w:sdt>
  <w:p w14:paraId="04C90187" w14:textId="77777777" w:rsidR="0039753C" w:rsidRDefault="003975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EB3A" w14:textId="77777777" w:rsidR="00B77CD9" w:rsidRDefault="00B77CD9">
      <w:r>
        <w:separator/>
      </w:r>
    </w:p>
  </w:footnote>
  <w:footnote w:type="continuationSeparator" w:id="0">
    <w:p w14:paraId="62572217" w14:textId="77777777" w:rsidR="00B77CD9" w:rsidRDefault="00B7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A9BA" w14:textId="0C967CB1" w:rsidR="004A5629" w:rsidRPr="00736557" w:rsidRDefault="00BF52F1" w:rsidP="00221F41">
    <w:pPr>
      <w:pStyle w:val="En-tte"/>
      <w:ind w:left="-142"/>
      <w:jc w:val="center"/>
      <w:rPr>
        <w:rFonts w:ascii="Arial" w:hAnsi="Arial" w:cs="Arial"/>
        <w:b/>
        <w:smallCaps/>
        <w:sz w:val="22"/>
        <w:szCs w:val="22"/>
        <w:lang w:val="en-GB"/>
      </w:rPr>
    </w:pPr>
    <w:r w:rsidRPr="00736557">
      <w:rPr>
        <w:rFonts w:ascii="Arial" w:hAnsi="Arial" w:cs="Arial"/>
        <w:b/>
        <w:smallCaps/>
        <w:noProof/>
        <w:sz w:val="22"/>
        <w:szCs w:val="22"/>
      </w:rPr>
      <w:drawing>
        <wp:anchor distT="0" distB="0" distL="114300" distR="114300" simplePos="0" relativeHeight="251658240" behindDoc="0" locked="0" layoutInCell="1" allowOverlap="1" wp14:anchorId="3E19D5CA" wp14:editId="765A4E48">
          <wp:simplePos x="0" y="0"/>
          <wp:positionH relativeFrom="column">
            <wp:posOffset>4181475</wp:posOffset>
          </wp:positionH>
          <wp:positionV relativeFrom="paragraph">
            <wp:posOffset>-102870</wp:posOffset>
          </wp:positionV>
          <wp:extent cx="1676400" cy="337185"/>
          <wp:effectExtent l="0" t="0" r="0" b="571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A26E96" w:rsidRPr="00736557">
      <w:rPr>
        <w:rFonts w:ascii="Arial" w:hAnsi="Arial" w:cs="Arial"/>
        <w:b/>
        <w:smallCaps/>
        <w:sz w:val="22"/>
        <w:szCs w:val="22"/>
        <w:lang w:val="en-GB"/>
      </w:rPr>
      <w:t>SAVE THE CHILDREN INTERNATIONAL</w:t>
    </w:r>
  </w:p>
  <w:p w14:paraId="376B471A" w14:textId="2C9FE164" w:rsidR="004A5629" w:rsidRPr="00736557" w:rsidRDefault="00A26E96" w:rsidP="00A26E96">
    <w:pPr>
      <w:pStyle w:val="En-tte"/>
      <w:ind w:left="-142"/>
      <w:jc w:val="center"/>
      <w:rPr>
        <w:rFonts w:ascii="Arial" w:hAnsi="Arial" w:cs="Arial"/>
        <w:b/>
        <w:smallCaps/>
        <w:sz w:val="22"/>
        <w:szCs w:val="22"/>
        <w:lang w:val="en-GB"/>
      </w:rPr>
    </w:pPr>
    <w:r w:rsidRPr="00736557">
      <w:rPr>
        <w:rFonts w:ascii="Arial" w:hAnsi="Arial" w:cs="Arial"/>
        <w:b/>
        <w:smallCaps/>
        <w:sz w:val="22"/>
        <w:szCs w:val="22"/>
        <w:lang w:val="en-GB"/>
      </w:rPr>
      <w:t>DESCRIPTIF DE POSTE</w:t>
    </w:r>
  </w:p>
  <w:p w14:paraId="299390BB" w14:textId="77777777" w:rsidR="004A5629" w:rsidRPr="00A26E96" w:rsidRDefault="00221F41" w:rsidP="00221F41">
    <w:pPr>
      <w:pStyle w:val="En-tte"/>
      <w:ind w:left="0"/>
      <w:jc w:val="center"/>
      <w:rPr>
        <w:rFonts w:ascii="Arial" w:hAnsi="Arial" w:cs="Arial"/>
        <w:b/>
        <w:smallCaps/>
        <w:sz w:val="10"/>
        <w:szCs w:val="10"/>
        <w:lang w:val="en-GB"/>
      </w:rPr>
    </w:pPr>
    <w:r w:rsidRPr="00A26E96">
      <w:rPr>
        <w:rFonts w:ascii="Arial" w:hAnsi="Arial" w:cs="Arial"/>
        <w:b/>
        <w:smallCaps/>
        <w:szCs w:val="24"/>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pStyle w:val="Titre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pStyle w:val="Listepuces"/>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pStyle w:val="Style1"/>
      <w:lvlText w:val="%1)"/>
      <w:lvlJc w:val="left"/>
      <w:pPr>
        <w:tabs>
          <w:tab w:val="num" w:pos="1778"/>
        </w:tabs>
        <w:ind w:left="1758" w:hanging="340"/>
      </w:p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pStyle w:val="Style2"/>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44A4C02"/>
    <w:multiLevelType w:val="hybridMultilevel"/>
    <w:tmpl w:val="2F36A350"/>
    <w:lvl w:ilvl="0" w:tplc="F5FE9C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BE7238"/>
    <w:multiLevelType w:val="hybridMultilevel"/>
    <w:tmpl w:val="5708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72538"/>
    <w:multiLevelType w:val="hybridMultilevel"/>
    <w:tmpl w:val="0E38E5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1705C1D"/>
    <w:multiLevelType w:val="hybridMultilevel"/>
    <w:tmpl w:val="37F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92703"/>
    <w:multiLevelType w:val="multilevel"/>
    <w:tmpl w:val="B32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E1668"/>
    <w:multiLevelType w:val="hybridMultilevel"/>
    <w:tmpl w:val="6CFE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7645D"/>
    <w:multiLevelType w:val="hybridMultilevel"/>
    <w:tmpl w:val="161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27ADD"/>
    <w:multiLevelType w:val="hybridMultilevel"/>
    <w:tmpl w:val="7D9A13EC"/>
    <w:lvl w:ilvl="0" w:tplc="040C000D">
      <w:start w:val="1"/>
      <w:numFmt w:val="bullet"/>
      <w:lvlText w:val=""/>
      <w:lvlJc w:val="left"/>
      <w:pPr>
        <w:ind w:left="758" w:hanging="360"/>
      </w:pPr>
      <w:rPr>
        <w:rFonts w:ascii="Wingdings" w:hAnsi="Wingdings"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5CC4101F"/>
    <w:multiLevelType w:val="hybridMultilevel"/>
    <w:tmpl w:val="63E01DEA"/>
    <w:lvl w:ilvl="0" w:tplc="04090001">
      <w:start w:val="1"/>
      <w:numFmt w:val="bullet"/>
      <w:lvlText w:val=""/>
      <w:lvlJc w:val="left"/>
      <w:pPr>
        <w:ind w:left="758" w:hanging="360"/>
      </w:pPr>
      <w:rPr>
        <w:rFonts w:ascii="Symbol" w:hAnsi="Symbol" w:hint="default"/>
        <w:b w:val="0"/>
      </w:rPr>
    </w:lvl>
    <w:lvl w:ilvl="1" w:tplc="FFFFFFFF">
      <w:start w:val="1"/>
      <w:numFmt w:val="lowerLetter"/>
      <w:lvlText w:val="%2."/>
      <w:lvlJc w:val="left"/>
      <w:pPr>
        <w:ind w:left="1478" w:hanging="360"/>
      </w:p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20" w15:restartNumberingAfterBreak="0">
    <w:nsid w:val="67527481"/>
    <w:multiLevelType w:val="hybridMultilevel"/>
    <w:tmpl w:val="A002D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32C98"/>
    <w:multiLevelType w:val="hybridMultilevel"/>
    <w:tmpl w:val="DE9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F34A8"/>
    <w:multiLevelType w:val="hybridMultilevel"/>
    <w:tmpl w:val="ABD69AF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4" w15:restartNumberingAfterBreak="0">
    <w:nsid w:val="773E4DB9"/>
    <w:multiLevelType w:val="hybridMultilevel"/>
    <w:tmpl w:val="D362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81027"/>
    <w:multiLevelType w:val="hybridMultilevel"/>
    <w:tmpl w:val="9E84C5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9109D3"/>
    <w:multiLevelType w:val="hybridMultilevel"/>
    <w:tmpl w:val="11E4A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784160208">
    <w:abstractNumId w:val="0"/>
  </w:num>
  <w:num w:numId="2" w16cid:durableId="67653112">
    <w:abstractNumId w:val="1"/>
  </w:num>
  <w:num w:numId="3" w16cid:durableId="1927373409">
    <w:abstractNumId w:val="4"/>
  </w:num>
  <w:num w:numId="4" w16cid:durableId="1173033623">
    <w:abstractNumId w:val="7"/>
  </w:num>
  <w:num w:numId="5" w16cid:durableId="933390">
    <w:abstractNumId w:val="17"/>
  </w:num>
  <w:num w:numId="6" w16cid:durableId="999700422">
    <w:abstractNumId w:val="14"/>
  </w:num>
  <w:num w:numId="7" w16cid:durableId="903563759">
    <w:abstractNumId w:val="16"/>
  </w:num>
  <w:num w:numId="8" w16cid:durableId="1830511435">
    <w:abstractNumId w:val="21"/>
  </w:num>
  <w:num w:numId="9" w16cid:durableId="1246914210">
    <w:abstractNumId w:val="12"/>
  </w:num>
  <w:num w:numId="10" w16cid:durableId="1583299920">
    <w:abstractNumId w:val="20"/>
  </w:num>
  <w:num w:numId="11" w16cid:durableId="9932947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3158522">
    <w:abstractNumId w:val="18"/>
  </w:num>
  <w:num w:numId="13" w16cid:durableId="1909219440">
    <w:abstractNumId w:val="26"/>
  </w:num>
  <w:num w:numId="14" w16cid:durableId="818545037">
    <w:abstractNumId w:val="25"/>
  </w:num>
  <w:num w:numId="15" w16cid:durableId="987590762">
    <w:abstractNumId w:val="15"/>
  </w:num>
  <w:num w:numId="16" w16cid:durableId="939336390">
    <w:abstractNumId w:val="24"/>
  </w:num>
  <w:num w:numId="17" w16cid:durableId="196243179">
    <w:abstractNumId w:val="13"/>
  </w:num>
  <w:num w:numId="18" w16cid:durableId="1408575584">
    <w:abstractNumId w:val="19"/>
  </w:num>
  <w:num w:numId="19" w16cid:durableId="1745839271">
    <w:abstractNumId w:val="10"/>
  </w:num>
  <w:num w:numId="20" w16cid:durableId="1249729965">
    <w:abstractNumId w:val="9"/>
  </w:num>
  <w:num w:numId="21" w16cid:durableId="1078285170">
    <w:abstractNumId w:val="11"/>
  </w:num>
  <w:num w:numId="22" w16cid:durableId="22164505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5F"/>
    <w:rsid w:val="00004BE9"/>
    <w:rsid w:val="00013A2A"/>
    <w:rsid w:val="00032246"/>
    <w:rsid w:val="0003691C"/>
    <w:rsid w:val="000519D3"/>
    <w:rsid w:val="00060006"/>
    <w:rsid w:val="000614E8"/>
    <w:rsid w:val="000639D3"/>
    <w:rsid w:val="00076E34"/>
    <w:rsid w:val="00084879"/>
    <w:rsid w:val="000A2B6C"/>
    <w:rsid w:val="000C137E"/>
    <w:rsid w:val="000E426E"/>
    <w:rsid w:val="000E6E33"/>
    <w:rsid w:val="000E7D34"/>
    <w:rsid w:val="000F1512"/>
    <w:rsid w:val="000F364E"/>
    <w:rsid w:val="000F37E7"/>
    <w:rsid w:val="000F3DE6"/>
    <w:rsid w:val="00112354"/>
    <w:rsid w:val="001202BD"/>
    <w:rsid w:val="00126AF5"/>
    <w:rsid w:val="0014030D"/>
    <w:rsid w:val="001435A4"/>
    <w:rsid w:val="001502C1"/>
    <w:rsid w:val="001525DA"/>
    <w:rsid w:val="0015753A"/>
    <w:rsid w:val="00157E71"/>
    <w:rsid w:val="001679B0"/>
    <w:rsid w:val="001744D9"/>
    <w:rsid w:val="001821D6"/>
    <w:rsid w:val="0018419B"/>
    <w:rsid w:val="00187BE0"/>
    <w:rsid w:val="00192E03"/>
    <w:rsid w:val="00195AAF"/>
    <w:rsid w:val="001A3DE8"/>
    <w:rsid w:val="001B196F"/>
    <w:rsid w:val="001B2EED"/>
    <w:rsid w:val="001B3631"/>
    <w:rsid w:val="001B3C37"/>
    <w:rsid w:val="001B63EC"/>
    <w:rsid w:val="001B744E"/>
    <w:rsid w:val="001D209C"/>
    <w:rsid w:val="001E40DC"/>
    <w:rsid w:val="001E42DE"/>
    <w:rsid w:val="001E5690"/>
    <w:rsid w:val="001F4D24"/>
    <w:rsid w:val="001F63C2"/>
    <w:rsid w:val="002008BD"/>
    <w:rsid w:val="00205E9C"/>
    <w:rsid w:val="00207A70"/>
    <w:rsid w:val="00214379"/>
    <w:rsid w:val="00215B12"/>
    <w:rsid w:val="00216CCF"/>
    <w:rsid w:val="002174D3"/>
    <w:rsid w:val="00221F41"/>
    <w:rsid w:val="00232AF3"/>
    <w:rsid w:val="00233B17"/>
    <w:rsid w:val="00236F6D"/>
    <w:rsid w:val="0024150B"/>
    <w:rsid w:val="002607C9"/>
    <w:rsid w:val="00262DEA"/>
    <w:rsid w:val="002638BD"/>
    <w:rsid w:val="002654E8"/>
    <w:rsid w:val="002702CF"/>
    <w:rsid w:val="00275CEE"/>
    <w:rsid w:val="00276D20"/>
    <w:rsid w:val="002812B6"/>
    <w:rsid w:val="00295AF1"/>
    <w:rsid w:val="002C2016"/>
    <w:rsid w:val="002C7397"/>
    <w:rsid w:val="002D1927"/>
    <w:rsid w:val="002D6C09"/>
    <w:rsid w:val="002D787E"/>
    <w:rsid w:val="002E0DDB"/>
    <w:rsid w:val="002E4F36"/>
    <w:rsid w:val="002E6B63"/>
    <w:rsid w:val="002F4207"/>
    <w:rsid w:val="002F6AB5"/>
    <w:rsid w:val="00301EE2"/>
    <w:rsid w:val="00304873"/>
    <w:rsid w:val="00314F5B"/>
    <w:rsid w:val="003242E2"/>
    <w:rsid w:val="00337237"/>
    <w:rsid w:val="00340650"/>
    <w:rsid w:val="00340A67"/>
    <w:rsid w:val="00341D6B"/>
    <w:rsid w:val="00342809"/>
    <w:rsid w:val="003462A9"/>
    <w:rsid w:val="00356D7E"/>
    <w:rsid w:val="00360225"/>
    <w:rsid w:val="00361852"/>
    <w:rsid w:val="0036270D"/>
    <w:rsid w:val="003634C6"/>
    <w:rsid w:val="00377134"/>
    <w:rsid w:val="00380C6A"/>
    <w:rsid w:val="003827FE"/>
    <w:rsid w:val="00392E45"/>
    <w:rsid w:val="0039710C"/>
    <w:rsid w:val="0039753C"/>
    <w:rsid w:val="003A2F61"/>
    <w:rsid w:val="003A63C3"/>
    <w:rsid w:val="003A7596"/>
    <w:rsid w:val="003B1A69"/>
    <w:rsid w:val="003B3F42"/>
    <w:rsid w:val="003B4BFB"/>
    <w:rsid w:val="003B5B86"/>
    <w:rsid w:val="003B7438"/>
    <w:rsid w:val="003C1735"/>
    <w:rsid w:val="003C2975"/>
    <w:rsid w:val="003C6144"/>
    <w:rsid w:val="003D1BCE"/>
    <w:rsid w:val="003D1CA9"/>
    <w:rsid w:val="003D4329"/>
    <w:rsid w:val="003D6EDD"/>
    <w:rsid w:val="003E60D2"/>
    <w:rsid w:val="00412F70"/>
    <w:rsid w:val="0042018A"/>
    <w:rsid w:val="004206EA"/>
    <w:rsid w:val="004251A0"/>
    <w:rsid w:val="004263BA"/>
    <w:rsid w:val="00427164"/>
    <w:rsid w:val="0043623E"/>
    <w:rsid w:val="00441E4C"/>
    <w:rsid w:val="0045531C"/>
    <w:rsid w:val="0046157D"/>
    <w:rsid w:val="00467E25"/>
    <w:rsid w:val="00470F5F"/>
    <w:rsid w:val="004710AA"/>
    <w:rsid w:val="00497BEF"/>
    <w:rsid w:val="004A30C3"/>
    <w:rsid w:val="004A5629"/>
    <w:rsid w:val="004B0EED"/>
    <w:rsid w:val="004B4A90"/>
    <w:rsid w:val="004E3E01"/>
    <w:rsid w:val="004E462C"/>
    <w:rsid w:val="004F002D"/>
    <w:rsid w:val="004F18F9"/>
    <w:rsid w:val="004F41D5"/>
    <w:rsid w:val="00500453"/>
    <w:rsid w:val="00500509"/>
    <w:rsid w:val="00511179"/>
    <w:rsid w:val="005122D5"/>
    <w:rsid w:val="005128DA"/>
    <w:rsid w:val="00513144"/>
    <w:rsid w:val="005160F0"/>
    <w:rsid w:val="00520FAE"/>
    <w:rsid w:val="00530468"/>
    <w:rsid w:val="00550ACF"/>
    <w:rsid w:val="00550F71"/>
    <w:rsid w:val="00570A40"/>
    <w:rsid w:val="00571CC6"/>
    <w:rsid w:val="005729D0"/>
    <w:rsid w:val="00575813"/>
    <w:rsid w:val="005775BB"/>
    <w:rsid w:val="005809ED"/>
    <w:rsid w:val="00583A54"/>
    <w:rsid w:val="005862B6"/>
    <w:rsid w:val="00591AC9"/>
    <w:rsid w:val="00591EA9"/>
    <w:rsid w:val="005A1F47"/>
    <w:rsid w:val="005A44A3"/>
    <w:rsid w:val="005B2E14"/>
    <w:rsid w:val="005B3B0D"/>
    <w:rsid w:val="005C345C"/>
    <w:rsid w:val="005C5DEE"/>
    <w:rsid w:val="005D14E4"/>
    <w:rsid w:val="005D16E3"/>
    <w:rsid w:val="005D1809"/>
    <w:rsid w:val="005D7471"/>
    <w:rsid w:val="005E399A"/>
    <w:rsid w:val="005E58EB"/>
    <w:rsid w:val="005F1A53"/>
    <w:rsid w:val="005F6666"/>
    <w:rsid w:val="005F782D"/>
    <w:rsid w:val="00603BA8"/>
    <w:rsid w:val="00603D44"/>
    <w:rsid w:val="00633595"/>
    <w:rsid w:val="006352F0"/>
    <w:rsid w:val="006355D5"/>
    <w:rsid w:val="00641D4E"/>
    <w:rsid w:val="00647BC5"/>
    <w:rsid w:val="00651714"/>
    <w:rsid w:val="006551A6"/>
    <w:rsid w:val="00655E4B"/>
    <w:rsid w:val="0067029D"/>
    <w:rsid w:val="00683A7D"/>
    <w:rsid w:val="00684EBD"/>
    <w:rsid w:val="00687B51"/>
    <w:rsid w:val="006A12E6"/>
    <w:rsid w:val="006A7DF5"/>
    <w:rsid w:val="006B7422"/>
    <w:rsid w:val="006C57AE"/>
    <w:rsid w:val="006D5584"/>
    <w:rsid w:val="006E06C9"/>
    <w:rsid w:val="006E242A"/>
    <w:rsid w:val="006E7EEF"/>
    <w:rsid w:val="006F3440"/>
    <w:rsid w:val="006F6A5F"/>
    <w:rsid w:val="006F7756"/>
    <w:rsid w:val="00703A4F"/>
    <w:rsid w:val="007129D9"/>
    <w:rsid w:val="00713D73"/>
    <w:rsid w:val="00736557"/>
    <w:rsid w:val="00742814"/>
    <w:rsid w:val="00747F52"/>
    <w:rsid w:val="00751E05"/>
    <w:rsid w:val="0075362C"/>
    <w:rsid w:val="00762012"/>
    <w:rsid w:val="007642D7"/>
    <w:rsid w:val="0076437D"/>
    <w:rsid w:val="00775063"/>
    <w:rsid w:val="0078736E"/>
    <w:rsid w:val="00793139"/>
    <w:rsid w:val="007936DA"/>
    <w:rsid w:val="00794DAC"/>
    <w:rsid w:val="00796C20"/>
    <w:rsid w:val="00797BB3"/>
    <w:rsid w:val="007C1000"/>
    <w:rsid w:val="007C159F"/>
    <w:rsid w:val="007C5A25"/>
    <w:rsid w:val="007C699F"/>
    <w:rsid w:val="007D691B"/>
    <w:rsid w:val="007D7D3B"/>
    <w:rsid w:val="007E0D86"/>
    <w:rsid w:val="007E13B3"/>
    <w:rsid w:val="007E7FD3"/>
    <w:rsid w:val="007F14B0"/>
    <w:rsid w:val="007F548A"/>
    <w:rsid w:val="00801B98"/>
    <w:rsid w:val="008054E2"/>
    <w:rsid w:val="00805D51"/>
    <w:rsid w:val="008139B1"/>
    <w:rsid w:val="00816E5F"/>
    <w:rsid w:val="00820CC6"/>
    <w:rsid w:val="00830669"/>
    <w:rsid w:val="008329A6"/>
    <w:rsid w:val="008429DE"/>
    <w:rsid w:val="0084314F"/>
    <w:rsid w:val="008531E8"/>
    <w:rsid w:val="008561AF"/>
    <w:rsid w:val="00862C99"/>
    <w:rsid w:val="008641D2"/>
    <w:rsid w:val="00880C70"/>
    <w:rsid w:val="0089212B"/>
    <w:rsid w:val="00893C91"/>
    <w:rsid w:val="00897E5E"/>
    <w:rsid w:val="008A724E"/>
    <w:rsid w:val="008A7462"/>
    <w:rsid w:val="008B7FC9"/>
    <w:rsid w:val="008D451D"/>
    <w:rsid w:val="008D541C"/>
    <w:rsid w:val="008D6966"/>
    <w:rsid w:val="008E4A6B"/>
    <w:rsid w:val="008E6944"/>
    <w:rsid w:val="008F207D"/>
    <w:rsid w:val="008F3691"/>
    <w:rsid w:val="009034C5"/>
    <w:rsid w:val="00917A40"/>
    <w:rsid w:val="00923124"/>
    <w:rsid w:val="00923426"/>
    <w:rsid w:val="00945130"/>
    <w:rsid w:val="00960F5E"/>
    <w:rsid w:val="00962773"/>
    <w:rsid w:val="00963EEE"/>
    <w:rsid w:val="009641C6"/>
    <w:rsid w:val="0096558C"/>
    <w:rsid w:val="00967803"/>
    <w:rsid w:val="00971D3C"/>
    <w:rsid w:val="009828AE"/>
    <w:rsid w:val="00984DB5"/>
    <w:rsid w:val="009A207E"/>
    <w:rsid w:val="009A4BB1"/>
    <w:rsid w:val="009B2297"/>
    <w:rsid w:val="009C1FCB"/>
    <w:rsid w:val="009D5B52"/>
    <w:rsid w:val="009E1CB9"/>
    <w:rsid w:val="009E4343"/>
    <w:rsid w:val="009E733B"/>
    <w:rsid w:val="009E7432"/>
    <w:rsid w:val="00A23ACF"/>
    <w:rsid w:val="00A253F4"/>
    <w:rsid w:val="00A26C60"/>
    <w:rsid w:val="00A26E96"/>
    <w:rsid w:val="00A30FD9"/>
    <w:rsid w:val="00A31DCA"/>
    <w:rsid w:val="00A34CB5"/>
    <w:rsid w:val="00A369E4"/>
    <w:rsid w:val="00A423A4"/>
    <w:rsid w:val="00A45574"/>
    <w:rsid w:val="00A4595A"/>
    <w:rsid w:val="00A54D81"/>
    <w:rsid w:val="00A5562B"/>
    <w:rsid w:val="00A55A1F"/>
    <w:rsid w:val="00A66594"/>
    <w:rsid w:val="00A743CC"/>
    <w:rsid w:val="00A80CD6"/>
    <w:rsid w:val="00A8419D"/>
    <w:rsid w:val="00A90F45"/>
    <w:rsid w:val="00A966DC"/>
    <w:rsid w:val="00AA7E81"/>
    <w:rsid w:val="00AC01C8"/>
    <w:rsid w:val="00AC27FE"/>
    <w:rsid w:val="00AC4AB5"/>
    <w:rsid w:val="00AC4B72"/>
    <w:rsid w:val="00AD0F5A"/>
    <w:rsid w:val="00AD418D"/>
    <w:rsid w:val="00AE03B2"/>
    <w:rsid w:val="00AE0A0B"/>
    <w:rsid w:val="00AE36DB"/>
    <w:rsid w:val="00AE4EB2"/>
    <w:rsid w:val="00AE7663"/>
    <w:rsid w:val="00B00F3B"/>
    <w:rsid w:val="00B0152B"/>
    <w:rsid w:val="00B01958"/>
    <w:rsid w:val="00B03AA2"/>
    <w:rsid w:val="00B37133"/>
    <w:rsid w:val="00B45C39"/>
    <w:rsid w:val="00B510FB"/>
    <w:rsid w:val="00B54062"/>
    <w:rsid w:val="00B606BB"/>
    <w:rsid w:val="00B614C7"/>
    <w:rsid w:val="00B66B41"/>
    <w:rsid w:val="00B70B96"/>
    <w:rsid w:val="00B74EE9"/>
    <w:rsid w:val="00B77CD9"/>
    <w:rsid w:val="00B83605"/>
    <w:rsid w:val="00B85C6D"/>
    <w:rsid w:val="00BA2E4F"/>
    <w:rsid w:val="00BA42C1"/>
    <w:rsid w:val="00BB268C"/>
    <w:rsid w:val="00BB7ABE"/>
    <w:rsid w:val="00BC22C8"/>
    <w:rsid w:val="00BC3E27"/>
    <w:rsid w:val="00BC6EF6"/>
    <w:rsid w:val="00BD0625"/>
    <w:rsid w:val="00BD2BF7"/>
    <w:rsid w:val="00BD47AC"/>
    <w:rsid w:val="00BF3AB5"/>
    <w:rsid w:val="00BF52F1"/>
    <w:rsid w:val="00C03A63"/>
    <w:rsid w:val="00C11AE8"/>
    <w:rsid w:val="00C168CF"/>
    <w:rsid w:val="00C16D26"/>
    <w:rsid w:val="00C17930"/>
    <w:rsid w:val="00C2581C"/>
    <w:rsid w:val="00C324AD"/>
    <w:rsid w:val="00C34EA9"/>
    <w:rsid w:val="00C36161"/>
    <w:rsid w:val="00C43749"/>
    <w:rsid w:val="00C4402D"/>
    <w:rsid w:val="00C464EF"/>
    <w:rsid w:val="00C551CE"/>
    <w:rsid w:val="00C600F3"/>
    <w:rsid w:val="00C74680"/>
    <w:rsid w:val="00C8063E"/>
    <w:rsid w:val="00C8586A"/>
    <w:rsid w:val="00C97023"/>
    <w:rsid w:val="00CA1120"/>
    <w:rsid w:val="00CB250C"/>
    <w:rsid w:val="00CB63B9"/>
    <w:rsid w:val="00CC30F7"/>
    <w:rsid w:val="00CC68FA"/>
    <w:rsid w:val="00CD245D"/>
    <w:rsid w:val="00CE5036"/>
    <w:rsid w:val="00CE553B"/>
    <w:rsid w:val="00CF0E0B"/>
    <w:rsid w:val="00CF577B"/>
    <w:rsid w:val="00D121E4"/>
    <w:rsid w:val="00D136DD"/>
    <w:rsid w:val="00D253B4"/>
    <w:rsid w:val="00D336F4"/>
    <w:rsid w:val="00D344D9"/>
    <w:rsid w:val="00D36784"/>
    <w:rsid w:val="00D418E3"/>
    <w:rsid w:val="00D54013"/>
    <w:rsid w:val="00D5692B"/>
    <w:rsid w:val="00D62302"/>
    <w:rsid w:val="00D62E08"/>
    <w:rsid w:val="00D711DE"/>
    <w:rsid w:val="00D72222"/>
    <w:rsid w:val="00D80254"/>
    <w:rsid w:val="00D8319E"/>
    <w:rsid w:val="00D931B1"/>
    <w:rsid w:val="00D951D1"/>
    <w:rsid w:val="00DA6798"/>
    <w:rsid w:val="00DA6EA9"/>
    <w:rsid w:val="00DA7649"/>
    <w:rsid w:val="00DB1129"/>
    <w:rsid w:val="00DB24D8"/>
    <w:rsid w:val="00DB6E8F"/>
    <w:rsid w:val="00DC08F6"/>
    <w:rsid w:val="00DC0F36"/>
    <w:rsid w:val="00DC45D7"/>
    <w:rsid w:val="00DD4481"/>
    <w:rsid w:val="00DD6033"/>
    <w:rsid w:val="00DF3862"/>
    <w:rsid w:val="00DF444A"/>
    <w:rsid w:val="00DF791C"/>
    <w:rsid w:val="00E172C7"/>
    <w:rsid w:val="00E213FC"/>
    <w:rsid w:val="00E302FA"/>
    <w:rsid w:val="00E30DF7"/>
    <w:rsid w:val="00E34FCA"/>
    <w:rsid w:val="00E4687E"/>
    <w:rsid w:val="00E4763D"/>
    <w:rsid w:val="00E558A6"/>
    <w:rsid w:val="00E57DE4"/>
    <w:rsid w:val="00E64A63"/>
    <w:rsid w:val="00E661C7"/>
    <w:rsid w:val="00E66301"/>
    <w:rsid w:val="00E77E5F"/>
    <w:rsid w:val="00E9686F"/>
    <w:rsid w:val="00E9799B"/>
    <w:rsid w:val="00EA5E2E"/>
    <w:rsid w:val="00EA7C64"/>
    <w:rsid w:val="00EE4AB4"/>
    <w:rsid w:val="00EF2ED3"/>
    <w:rsid w:val="00EF5406"/>
    <w:rsid w:val="00F02C82"/>
    <w:rsid w:val="00F03C0A"/>
    <w:rsid w:val="00F074F4"/>
    <w:rsid w:val="00F0763C"/>
    <w:rsid w:val="00F11E86"/>
    <w:rsid w:val="00F26DEF"/>
    <w:rsid w:val="00F316E2"/>
    <w:rsid w:val="00F33808"/>
    <w:rsid w:val="00F40028"/>
    <w:rsid w:val="00F42EEE"/>
    <w:rsid w:val="00F51E64"/>
    <w:rsid w:val="00F64D57"/>
    <w:rsid w:val="00F65BD1"/>
    <w:rsid w:val="00F66937"/>
    <w:rsid w:val="00F70529"/>
    <w:rsid w:val="00F75C29"/>
    <w:rsid w:val="00F90C80"/>
    <w:rsid w:val="00F93D81"/>
    <w:rsid w:val="00F97E4E"/>
    <w:rsid w:val="00FA45FA"/>
    <w:rsid w:val="00FA5FF6"/>
    <w:rsid w:val="00FA63B6"/>
    <w:rsid w:val="00FA7E8D"/>
    <w:rsid w:val="00FC00BE"/>
    <w:rsid w:val="00FC08B4"/>
    <w:rsid w:val="00FC4207"/>
    <w:rsid w:val="00FE1386"/>
    <w:rsid w:val="00FE1DA7"/>
    <w:rsid w:val="00FE67AA"/>
    <w:rsid w:val="00FF0841"/>
    <w:rsid w:val="00FF7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13ED07"/>
  <w15:docId w15:val="{04AFD67C-7B5E-40F7-84FD-2E05F55D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DAC"/>
    <w:pPr>
      <w:suppressAutoHyphens/>
    </w:pPr>
    <w:rPr>
      <w:sz w:val="24"/>
      <w:lang w:eastAsia="ar-SA"/>
    </w:rPr>
  </w:style>
  <w:style w:type="paragraph" w:styleId="Titre1">
    <w:name w:val="heading 1"/>
    <w:basedOn w:val="Normal"/>
    <w:next w:val="Normal"/>
    <w:qFormat/>
    <w:rsid w:val="00794DAC"/>
    <w:pPr>
      <w:keepNext/>
      <w:spacing w:before="1080" w:after="480"/>
      <w:ind w:left="1560"/>
      <w:outlineLvl w:val="0"/>
    </w:pPr>
    <w:rPr>
      <w:rFonts w:ascii="Arial" w:hAnsi="Arial"/>
      <w:b/>
      <w:sz w:val="32"/>
    </w:rPr>
  </w:style>
  <w:style w:type="paragraph" w:styleId="Titre2">
    <w:name w:val="heading 2"/>
    <w:basedOn w:val="Normal"/>
    <w:next w:val="Normal"/>
    <w:qFormat/>
    <w:rsid w:val="00794DAC"/>
    <w:pPr>
      <w:keepNext/>
      <w:numPr>
        <w:ilvl w:val="1"/>
        <w:numId w:val="1"/>
      </w:numPr>
      <w:spacing w:before="480"/>
      <w:outlineLvl w:val="1"/>
    </w:pPr>
    <w:rPr>
      <w:rFonts w:ascii="Arial" w:hAnsi="Arial"/>
      <w:b/>
    </w:rPr>
  </w:style>
  <w:style w:type="paragraph" w:styleId="Titre3">
    <w:name w:val="heading 3"/>
    <w:basedOn w:val="Normal"/>
    <w:next w:val="Normal"/>
    <w:qFormat/>
    <w:rsid w:val="00794DAC"/>
    <w:pPr>
      <w:keepNext/>
      <w:tabs>
        <w:tab w:val="left" w:pos="1276"/>
      </w:tabs>
      <w:spacing w:after="480"/>
      <w:outlineLvl w:val="2"/>
    </w:pPr>
    <w:rPr>
      <w:rFonts w:ascii="Arial" w:hAnsi="Arial"/>
      <w:b/>
      <w:sz w:val="32"/>
    </w:rPr>
  </w:style>
  <w:style w:type="paragraph" w:styleId="Titre4">
    <w:name w:val="heading 4"/>
    <w:basedOn w:val="Normal"/>
    <w:next w:val="Normal"/>
    <w:qFormat/>
    <w:rsid w:val="00794DAC"/>
    <w:pPr>
      <w:keepNext/>
      <w:spacing w:before="240"/>
      <w:ind w:left="1560"/>
      <w:outlineLvl w:val="3"/>
    </w:pPr>
    <w:rPr>
      <w:rFonts w:ascii="Arial" w:hAnsi="Arial"/>
      <w:b/>
    </w:rPr>
  </w:style>
  <w:style w:type="paragraph" w:styleId="Titre5">
    <w:name w:val="heading 5"/>
    <w:basedOn w:val="Normal"/>
    <w:next w:val="Normal"/>
    <w:qFormat/>
    <w:rsid w:val="00794DAC"/>
    <w:pPr>
      <w:keepNext/>
      <w:ind w:left="1304"/>
      <w:jc w:val="center"/>
      <w:outlineLvl w:val="4"/>
    </w:pPr>
    <w:rPr>
      <w:rFonts w:ascii="Arial" w:hAnsi="Arial"/>
      <w:b/>
      <w:sz w:val="32"/>
    </w:rPr>
  </w:style>
  <w:style w:type="paragraph" w:styleId="Titre6">
    <w:name w:val="heading 6"/>
    <w:basedOn w:val="Normal"/>
    <w:next w:val="Normal"/>
    <w:qFormat/>
    <w:rsid w:val="00794DAC"/>
    <w:pPr>
      <w:keepNext/>
      <w:ind w:left="1304"/>
      <w:jc w:val="center"/>
      <w:outlineLvl w:val="5"/>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94DAC"/>
    <w:rPr>
      <w:rFonts w:ascii="Symbol" w:hAnsi="Symbol"/>
    </w:rPr>
  </w:style>
  <w:style w:type="character" w:customStyle="1" w:styleId="WW8Num2z0">
    <w:name w:val="WW8Num2z0"/>
    <w:rsid w:val="00794DAC"/>
    <w:rPr>
      <w:rFonts w:ascii="Symbol" w:hAnsi="Symbol"/>
    </w:rPr>
  </w:style>
  <w:style w:type="character" w:customStyle="1" w:styleId="WW8Num2z2">
    <w:name w:val="WW8Num2z2"/>
    <w:rsid w:val="00794DAC"/>
    <w:rPr>
      <w:rFonts w:ascii="Wingdings" w:hAnsi="Wingdings"/>
    </w:rPr>
  </w:style>
  <w:style w:type="character" w:customStyle="1" w:styleId="WW8Num2z4">
    <w:name w:val="WW8Num2z4"/>
    <w:rsid w:val="00794DAC"/>
    <w:rPr>
      <w:rFonts w:ascii="Courier New" w:hAnsi="Courier New" w:cs="Courier New"/>
    </w:rPr>
  </w:style>
  <w:style w:type="character" w:customStyle="1" w:styleId="WW8Num3z0">
    <w:name w:val="WW8Num3z0"/>
    <w:rsid w:val="00794DAC"/>
    <w:rPr>
      <w:rFonts w:ascii="Symbol" w:hAnsi="Symbol"/>
    </w:rPr>
  </w:style>
  <w:style w:type="character" w:customStyle="1" w:styleId="WW8Num3z1">
    <w:name w:val="WW8Num3z1"/>
    <w:rsid w:val="00794DAC"/>
    <w:rPr>
      <w:rFonts w:ascii="Courier New" w:hAnsi="Courier New"/>
    </w:rPr>
  </w:style>
  <w:style w:type="character" w:customStyle="1" w:styleId="WW8Num3z2">
    <w:name w:val="WW8Num3z2"/>
    <w:rsid w:val="00794DAC"/>
    <w:rPr>
      <w:rFonts w:ascii="Wingdings" w:hAnsi="Wingdings"/>
    </w:rPr>
  </w:style>
  <w:style w:type="character" w:customStyle="1" w:styleId="WW8Num5z0">
    <w:name w:val="WW8Num5z0"/>
    <w:rsid w:val="00794DAC"/>
    <w:rPr>
      <w:rFonts w:ascii="Symbol" w:hAnsi="Symbol"/>
    </w:rPr>
  </w:style>
  <w:style w:type="character" w:customStyle="1" w:styleId="WW8Num5z1">
    <w:name w:val="WW8Num5z1"/>
    <w:rsid w:val="00794DAC"/>
    <w:rPr>
      <w:rFonts w:ascii="Courier New" w:hAnsi="Courier New" w:cs="Courier New"/>
    </w:rPr>
  </w:style>
  <w:style w:type="character" w:customStyle="1" w:styleId="WW8Num5z2">
    <w:name w:val="WW8Num5z2"/>
    <w:rsid w:val="00794DAC"/>
    <w:rPr>
      <w:rFonts w:ascii="Wingdings" w:hAnsi="Wingdings"/>
    </w:rPr>
  </w:style>
  <w:style w:type="character" w:customStyle="1" w:styleId="WW8Num6z0">
    <w:name w:val="WW8Num6z0"/>
    <w:rsid w:val="00794DAC"/>
    <w:rPr>
      <w:rFonts w:ascii="Symbol" w:hAnsi="Symbol"/>
    </w:rPr>
  </w:style>
  <w:style w:type="character" w:customStyle="1" w:styleId="WW8Num6z2">
    <w:name w:val="WW8Num6z2"/>
    <w:rsid w:val="00794DAC"/>
    <w:rPr>
      <w:rFonts w:ascii="Wingdings" w:hAnsi="Wingdings"/>
    </w:rPr>
  </w:style>
  <w:style w:type="character" w:customStyle="1" w:styleId="WW8Num6z4">
    <w:name w:val="WW8Num6z4"/>
    <w:rsid w:val="00794DAC"/>
    <w:rPr>
      <w:rFonts w:ascii="Courier New" w:hAnsi="Courier New" w:cs="Courier New"/>
    </w:rPr>
  </w:style>
  <w:style w:type="character" w:customStyle="1" w:styleId="WW8Num8z0">
    <w:name w:val="WW8Num8z0"/>
    <w:rsid w:val="00794DAC"/>
    <w:rPr>
      <w:rFonts w:ascii="Symbol" w:hAnsi="Symbol"/>
    </w:rPr>
  </w:style>
  <w:style w:type="character" w:customStyle="1" w:styleId="WW8Num9z0">
    <w:name w:val="WW8Num9z0"/>
    <w:rsid w:val="00794DAC"/>
    <w:rPr>
      <w:rFonts w:ascii="Symbol" w:hAnsi="Symbol"/>
    </w:rPr>
  </w:style>
  <w:style w:type="character" w:customStyle="1" w:styleId="WW8Num9z1">
    <w:name w:val="WW8Num9z1"/>
    <w:rsid w:val="00794DAC"/>
    <w:rPr>
      <w:rFonts w:ascii="Courier New" w:hAnsi="Courier New" w:cs="Courier New"/>
    </w:rPr>
  </w:style>
  <w:style w:type="character" w:customStyle="1" w:styleId="WW8Num9z2">
    <w:name w:val="WW8Num9z2"/>
    <w:rsid w:val="00794DAC"/>
    <w:rPr>
      <w:rFonts w:ascii="Wingdings" w:hAnsi="Wingdings"/>
    </w:rPr>
  </w:style>
  <w:style w:type="character" w:customStyle="1" w:styleId="WW8Num11z0">
    <w:name w:val="WW8Num11z0"/>
    <w:rsid w:val="00794DAC"/>
    <w:rPr>
      <w:rFonts w:ascii="Times New Roman" w:hAnsi="Times New Roman"/>
    </w:rPr>
  </w:style>
  <w:style w:type="character" w:customStyle="1" w:styleId="WW8Num11z1">
    <w:name w:val="WW8Num11z1"/>
    <w:rsid w:val="00794DAC"/>
    <w:rPr>
      <w:rFonts w:ascii="Courier New" w:hAnsi="Courier New" w:cs="Courier New"/>
    </w:rPr>
  </w:style>
  <w:style w:type="character" w:customStyle="1" w:styleId="WW8Num11z2">
    <w:name w:val="WW8Num11z2"/>
    <w:rsid w:val="00794DAC"/>
    <w:rPr>
      <w:rFonts w:ascii="Wingdings" w:hAnsi="Wingdings"/>
    </w:rPr>
  </w:style>
  <w:style w:type="character" w:customStyle="1" w:styleId="WW8Num11z3">
    <w:name w:val="WW8Num11z3"/>
    <w:rsid w:val="00794DAC"/>
    <w:rPr>
      <w:rFonts w:ascii="Symbol" w:hAnsi="Symbol"/>
    </w:rPr>
  </w:style>
  <w:style w:type="character" w:customStyle="1" w:styleId="WW8Num12z0">
    <w:name w:val="WW8Num12z0"/>
    <w:rsid w:val="00794DAC"/>
    <w:rPr>
      <w:rFonts w:ascii="Symbol" w:hAnsi="Symbol"/>
    </w:rPr>
  </w:style>
  <w:style w:type="character" w:customStyle="1" w:styleId="WW8Num12z1">
    <w:name w:val="WW8Num12z1"/>
    <w:rsid w:val="00794DAC"/>
    <w:rPr>
      <w:rFonts w:ascii="Courier New" w:hAnsi="Courier New" w:cs="Courier New"/>
    </w:rPr>
  </w:style>
  <w:style w:type="character" w:customStyle="1" w:styleId="WW8Num12z2">
    <w:name w:val="WW8Num12z2"/>
    <w:rsid w:val="00794DAC"/>
    <w:rPr>
      <w:rFonts w:ascii="Wingdings" w:hAnsi="Wingdings"/>
    </w:rPr>
  </w:style>
  <w:style w:type="character" w:customStyle="1" w:styleId="WW8Num13z0">
    <w:name w:val="WW8Num13z0"/>
    <w:rsid w:val="00794DAC"/>
    <w:rPr>
      <w:rFonts w:ascii="Times New Roman" w:hAnsi="Times New Roman"/>
    </w:rPr>
  </w:style>
  <w:style w:type="character" w:customStyle="1" w:styleId="WW8Num13z1">
    <w:name w:val="WW8Num13z1"/>
    <w:rsid w:val="00794DAC"/>
    <w:rPr>
      <w:rFonts w:ascii="Courier New" w:hAnsi="Courier New" w:cs="Courier New"/>
    </w:rPr>
  </w:style>
  <w:style w:type="character" w:customStyle="1" w:styleId="WW8Num13z2">
    <w:name w:val="WW8Num13z2"/>
    <w:rsid w:val="00794DAC"/>
    <w:rPr>
      <w:rFonts w:ascii="Wingdings" w:hAnsi="Wingdings"/>
    </w:rPr>
  </w:style>
  <w:style w:type="character" w:customStyle="1" w:styleId="WW8Num13z3">
    <w:name w:val="WW8Num13z3"/>
    <w:rsid w:val="00794DAC"/>
    <w:rPr>
      <w:rFonts w:ascii="Symbol" w:hAnsi="Symbol"/>
    </w:rPr>
  </w:style>
  <w:style w:type="character" w:customStyle="1" w:styleId="WW8Num14z0">
    <w:name w:val="WW8Num14z0"/>
    <w:rsid w:val="00794DAC"/>
    <w:rPr>
      <w:rFonts w:ascii="Symbol" w:hAnsi="Symbol"/>
    </w:rPr>
  </w:style>
  <w:style w:type="character" w:customStyle="1" w:styleId="WW8Num14z1">
    <w:name w:val="WW8Num14z1"/>
    <w:rsid w:val="00794DAC"/>
    <w:rPr>
      <w:rFonts w:ascii="Courier New" w:hAnsi="Courier New" w:cs="Courier New"/>
    </w:rPr>
  </w:style>
  <w:style w:type="character" w:customStyle="1" w:styleId="WW8Num14z2">
    <w:name w:val="WW8Num14z2"/>
    <w:rsid w:val="00794DAC"/>
    <w:rPr>
      <w:rFonts w:ascii="Wingdings" w:hAnsi="Wingdings"/>
    </w:rPr>
  </w:style>
  <w:style w:type="character" w:customStyle="1" w:styleId="WW8Num15z2">
    <w:name w:val="WW8Num15z2"/>
    <w:rsid w:val="00794DAC"/>
    <w:rPr>
      <w:rFonts w:ascii="Wingdings" w:hAnsi="Wingdings"/>
    </w:rPr>
  </w:style>
  <w:style w:type="character" w:customStyle="1" w:styleId="WW8Num15z3">
    <w:name w:val="WW8Num15z3"/>
    <w:rsid w:val="00794DAC"/>
    <w:rPr>
      <w:rFonts w:ascii="Symbol" w:hAnsi="Symbol"/>
    </w:rPr>
  </w:style>
  <w:style w:type="character" w:customStyle="1" w:styleId="WW8Num15z4">
    <w:name w:val="WW8Num15z4"/>
    <w:rsid w:val="00794DAC"/>
    <w:rPr>
      <w:rFonts w:ascii="Courier New" w:hAnsi="Courier New" w:cs="Courier New"/>
    </w:rPr>
  </w:style>
  <w:style w:type="character" w:customStyle="1" w:styleId="WW8Num16z0">
    <w:name w:val="WW8Num16z0"/>
    <w:rsid w:val="00794DAC"/>
    <w:rPr>
      <w:rFonts w:ascii="Symbol" w:hAnsi="Symbol"/>
    </w:rPr>
  </w:style>
  <w:style w:type="character" w:customStyle="1" w:styleId="WW8Num16z2">
    <w:name w:val="WW8Num16z2"/>
    <w:rsid w:val="00794DAC"/>
    <w:rPr>
      <w:rFonts w:ascii="Wingdings" w:hAnsi="Wingdings"/>
    </w:rPr>
  </w:style>
  <w:style w:type="character" w:customStyle="1" w:styleId="WW8Num16z4">
    <w:name w:val="WW8Num16z4"/>
    <w:rsid w:val="00794DAC"/>
    <w:rPr>
      <w:rFonts w:ascii="Courier New" w:hAnsi="Courier New" w:cs="Courier New"/>
    </w:rPr>
  </w:style>
  <w:style w:type="character" w:customStyle="1" w:styleId="WW8Num17z0">
    <w:name w:val="WW8Num17z0"/>
    <w:rsid w:val="00794DAC"/>
    <w:rPr>
      <w:rFonts w:ascii="Symbol" w:hAnsi="Symbol"/>
    </w:rPr>
  </w:style>
  <w:style w:type="character" w:customStyle="1" w:styleId="WW8Num18z1">
    <w:name w:val="WW8Num18z1"/>
    <w:rsid w:val="00794DAC"/>
    <w:rPr>
      <w:rFonts w:ascii="Arial" w:hAnsi="Arial"/>
      <w:b/>
      <w:i w:val="0"/>
      <w:sz w:val="24"/>
    </w:rPr>
  </w:style>
  <w:style w:type="character" w:customStyle="1" w:styleId="WW8Num19z0">
    <w:name w:val="WW8Num19z0"/>
    <w:rsid w:val="00794DAC"/>
    <w:rPr>
      <w:rFonts w:ascii="Symbol" w:eastAsia="Times New Roman" w:hAnsi="Symbol" w:cs="Arial"/>
    </w:rPr>
  </w:style>
  <w:style w:type="character" w:customStyle="1" w:styleId="WW8Num19z1">
    <w:name w:val="WW8Num19z1"/>
    <w:rsid w:val="00794DAC"/>
    <w:rPr>
      <w:rFonts w:ascii="Courier New" w:hAnsi="Courier New"/>
    </w:rPr>
  </w:style>
  <w:style w:type="character" w:customStyle="1" w:styleId="WW8Num19z2">
    <w:name w:val="WW8Num19z2"/>
    <w:rsid w:val="00794DAC"/>
    <w:rPr>
      <w:rFonts w:ascii="Wingdings" w:hAnsi="Wingdings"/>
    </w:rPr>
  </w:style>
  <w:style w:type="character" w:customStyle="1" w:styleId="WW8Num19z3">
    <w:name w:val="WW8Num19z3"/>
    <w:rsid w:val="00794DAC"/>
    <w:rPr>
      <w:rFonts w:ascii="Symbol" w:hAnsi="Symbol"/>
    </w:rPr>
  </w:style>
  <w:style w:type="character" w:customStyle="1" w:styleId="WW8Num20z1">
    <w:name w:val="WW8Num20z1"/>
    <w:rsid w:val="00794DAC"/>
    <w:rPr>
      <w:rFonts w:ascii="Wingdings" w:hAnsi="Wingdings"/>
    </w:rPr>
  </w:style>
  <w:style w:type="character" w:customStyle="1" w:styleId="WW8Num21z0">
    <w:name w:val="WW8Num21z0"/>
    <w:rsid w:val="00794DAC"/>
    <w:rPr>
      <w:rFonts w:ascii="Symbol" w:hAnsi="Symbol"/>
    </w:rPr>
  </w:style>
  <w:style w:type="character" w:customStyle="1" w:styleId="WW8Num21z1">
    <w:name w:val="WW8Num21z1"/>
    <w:rsid w:val="00794DAC"/>
    <w:rPr>
      <w:rFonts w:ascii="Courier New" w:hAnsi="Courier New" w:cs="Courier New"/>
    </w:rPr>
  </w:style>
  <w:style w:type="character" w:customStyle="1" w:styleId="WW8Num21z2">
    <w:name w:val="WW8Num21z2"/>
    <w:rsid w:val="00794DAC"/>
    <w:rPr>
      <w:rFonts w:ascii="Wingdings" w:hAnsi="Wingdings"/>
    </w:rPr>
  </w:style>
  <w:style w:type="character" w:customStyle="1" w:styleId="WW8Num22z0">
    <w:name w:val="WW8Num22z0"/>
    <w:rsid w:val="00794DAC"/>
    <w:rPr>
      <w:rFonts w:ascii="Symbol" w:hAnsi="Symbol"/>
    </w:rPr>
  </w:style>
  <w:style w:type="character" w:customStyle="1" w:styleId="WW8Num22z2">
    <w:name w:val="WW8Num22z2"/>
    <w:rsid w:val="00794DAC"/>
    <w:rPr>
      <w:rFonts w:ascii="Wingdings" w:hAnsi="Wingdings"/>
    </w:rPr>
  </w:style>
  <w:style w:type="character" w:customStyle="1" w:styleId="WW8Num22z4">
    <w:name w:val="WW8Num22z4"/>
    <w:rsid w:val="00794DAC"/>
    <w:rPr>
      <w:rFonts w:ascii="Courier New" w:hAnsi="Courier New" w:cs="Courier New"/>
    </w:rPr>
  </w:style>
  <w:style w:type="character" w:customStyle="1" w:styleId="WW8Num23z0">
    <w:name w:val="WW8Num23z0"/>
    <w:rsid w:val="00794DAC"/>
    <w:rPr>
      <w:rFonts w:ascii="Symbol" w:hAnsi="Symbol"/>
    </w:rPr>
  </w:style>
  <w:style w:type="character" w:customStyle="1" w:styleId="WW8Num23z1">
    <w:name w:val="WW8Num23z1"/>
    <w:rsid w:val="00794DAC"/>
    <w:rPr>
      <w:rFonts w:ascii="Courier New" w:hAnsi="Courier New" w:cs="Courier New"/>
    </w:rPr>
  </w:style>
  <w:style w:type="character" w:customStyle="1" w:styleId="WW8Num23z2">
    <w:name w:val="WW8Num23z2"/>
    <w:rsid w:val="00794DAC"/>
    <w:rPr>
      <w:rFonts w:ascii="Wingdings" w:hAnsi="Wingdings"/>
    </w:rPr>
  </w:style>
  <w:style w:type="character" w:customStyle="1" w:styleId="WW8Num24z0">
    <w:name w:val="WW8Num24z0"/>
    <w:rsid w:val="00794DAC"/>
    <w:rPr>
      <w:rFonts w:ascii="Symbol" w:hAnsi="Symbol"/>
    </w:rPr>
  </w:style>
  <w:style w:type="character" w:customStyle="1" w:styleId="WW8Num24z1">
    <w:name w:val="WW8Num24z1"/>
    <w:rsid w:val="00794DAC"/>
    <w:rPr>
      <w:rFonts w:ascii="Courier New" w:hAnsi="Courier New" w:cs="Courier New"/>
    </w:rPr>
  </w:style>
  <w:style w:type="character" w:customStyle="1" w:styleId="WW8Num24z2">
    <w:name w:val="WW8Num24z2"/>
    <w:rsid w:val="00794DAC"/>
    <w:rPr>
      <w:rFonts w:ascii="Wingdings" w:hAnsi="Wingdings"/>
    </w:rPr>
  </w:style>
  <w:style w:type="character" w:customStyle="1" w:styleId="WW8Num25z0">
    <w:name w:val="WW8Num25z0"/>
    <w:rsid w:val="00794DAC"/>
    <w:rPr>
      <w:rFonts w:ascii="Symbol" w:hAnsi="Symbol"/>
    </w:rPr>
  </w:style>
  <w:style w:type="character" w:customStyle="1" w:styleId="WW8Num25z1">
    <w:name w:val="WW8Num25z1"/>
    <w:rsid w:val="00794DAC"/>
    <w:rPr>
      <w:rFonts w:ascii="Courier New" w:hAnsi="Courier New" w:cs="Courier New"/>
    </w:rPr>
  </w:style>
  <w:style w:type="character" w:customStyle="1" w:styleId="WW8Num25z2">
    <w:name w:val="WW8Num25z2"/>
    <w:rsid w:val="00794DAC"/>
    <w:rPr>
      <w:rFonts w:ascii="Wingdings" w:hAnsi="Wingdings"/>
    </w:rPr>
  </w:style>
  <w:style w:type="character" w:customStyle="1" w:styleId="WW8Num26z0">
    <w:name w:val="WW8Num26z0"/>
    <w:rsid w:val="00794DAC"/>
    <w:rPr>
      <w:rFonts w:ascii="Symbol" w:hAnsi="Symbol"/>
    </w:rPr>
  </w:style>
  <w:style w:type="character" w:customStyle="1" w:styleId="WW8Num26z1">
    <w:name w:val="WW8Num26z1"/>
    <w:rsid w:val="00794DAC"/>
    <w:rPr>
      <w:rFonts w:ascii="Courier New" w:hAnsi="Courier New" w:cs="Courier New"/>
    </w:rPr>
  </w:style>
  <w:style w:type="character" w:customStyle="1" w:styleId="WW8Num26z2">
    <w:name w:val="WW8Num26z2"/>
    <w:rsid w:val="00794DAC"/>
    <w:rPr>
      <w:rFonts w:ascii="Wingdings" w:hAnsi="Wingdings"/>
    </w:rPr>
  </w:style>
  <w:style w:type="character" w:customStyle="1" w:styleId="WW8Num27z0">
    <w:name w:val="WW8Num27z0"/>
    <w:rsid w:val="00794DAC"/>
    <w:rPr>
      <w:rFonts w:ascii="Times New Roman" w:hAnsi="Times New Roman"/>
    </w:rPr>
  </w:style>
  <w:style w:type="character" w:customStyle="1" w:styleId="WW8Num27z1">
    <w:name w:val="WW8Num27z1"/>
    <w:rsid w:val="00794DAC"/>
    <w:rPr>
      <w:rFonts w:ascii="Courier New" w:hAnsi="Courier New" w:cs="Courier New"/>
    </w:rPr>
  </w:style>
  <w:style w:type="character" w:customStyle="1" w:styleId="WW8Num27z2">
    <w:name w:val="WW8Num27z2"/>
    <w:rsid w:val="00794DAC"/>
    <w:rPr>
      <w:rFonts w:ascii="Wingdings" w:hAnsi="Wingdings"/>
    </w:rPr>
  </w:style>
  <w:style w:type="character" w:customStyle="1" w:styleId="WW8Num27z3">
    <w:name w:val="WW8Num27z3"/>
    <w:rsid w:val="00794DAC"/>
    <w:rPr>
      <w:rFonts w:ascii="Symbol" w:hAnsi="Symbol"/>
    </w:rPr>
  </w:style>
  <w:style w:type="character" w:customStyle="1" w:styleId="WW8Num28z0">
    <w:name w:val="WW8Num28z0"/>
    <w:rsid w:val="00794DAC"/>
    <w:rPr>
      <w:rFonts w:ascii="Times New Roman" w:hAnsi="Times New Roman"/>
    </w:rPr>
  </w:style>
  <w:style w:type="character" w:customStyle="1" w:styleId="WW8Num28z1">
    <w:name w:val="WW8Num28z1"/>
    <w:rsid w:val="00794DAC"/>
    <w:rPr>
      <w:rFonts w:ascii="Courier New" w:hAnsi="Courier New" w:cs="Courier New"/>
    </w:rPr>
  </w:style>
  <w:style w:type="character" w:customStyle="1" w:styleId="WW8Num28z2">
    <w:name w:val="WW8Num28z2"/>
    <w:rsid w:val="00794DAC"/>
    <w:rPr>
      <w:rFonts w:ascii="Wingdings" w:hAnsi="Wingdings"/>
    </w:rPr>
  </w:style>
  <w:style w:type="character" w:customStyle="1" w:styleId="WW8Num28z3">
    <w:name w:val="WW8Num28z3"/>
    <w:rsid w:val="00794DAC"/>
    <w:rPr>
      <w:rFonts w:ascii="Symbol" w:hAnsi="Symbol"/>
    </w:rPr>
  </w:style>
  <w:style w:type="character" w:customStyle="1" w:styleId="WW8Num29z0">
    <w:name w:val="WW8Num29z0"/>
    <w:rsid w:val="00794DAC"/>
    <w:rPr>
      <w:rFonts w:ascii="Symbol" w:hAnsi="Symbol"/>
    </w:rPr>
  </w:style>
  <w:style w:type="character" w:customStyle="1" w:styleId="WW8Num30z0">
    <w:name w:val="WW8Num30z0"/>
    <w:rsid w:val="00794DAC"/>
    <w:rPr>
      <w:rFonts w:ascii="Symbol" w:hAnsi="Symbol"/>
    </w:rPr>
  </w:style>
  <w:style w:type="character" w:customStyle="1" w:styleId="WW8Num30z1">
    <w:name w:val="WW8Num30z1"/>
    <w:rsid w:val="00794DAC"/>
    <w:rPr>
      <w:rFonts w:ascii="Courier New" w:hAnsi="Courier New" w:cs="Courier New"/>
    </w:rPr>
  </w:style>
  <w:style w:type="character" w:customStyle="1" w:styleId="WW8Num30z2">
    <w:name w:val="WW8Num30z2"/>
    <w:rsid w:val="00794DAC"/>
    <w:rPr>
      <w:rFonts w:ascii="Wingdings" w:hAnsi="Wingdings"/>
    </w:rPr>
  </w:style>
  <w:style w:type="character" w:customStyle="1" w:styleId="WW8Num31z0">
    <w:name w:val="WW8Num31z0"/>
    <w:rsid w:val="00794DAC"/>
    <w:rPr>
      <w:rFonts w:ascii="Symbol" w:hAnsi="Symbol"/>
    </w:rPr>
  </w:style>
  <w:style w:type="character" w:customStyle="1" w:styleId="WW8Num31z1">
    <w:name w:val="WW8Num31z1"/>
    <w:rsid w:val="00794DAC"/>
    <w:rPr>
      <w:rFonts w:ascii="Courier New" w:hAnsi="Courier New" w:cs="Courier New"/>
    </w:rPr>
  </w:style>
  <w:style w:type="character" w:customStyle="1" w:styleId="WW8Num31z2">
    <w:name w:val="WW8Num31z2"/>
    <w:rsid w:val="00794DAC"/>
    <w:rPr>
      <w:rFonts w:ascii="Wingdings" w:hAnsi="Wingdings"/>
    </w:rPr>
  </w:style>
  <w:style w:type="character" w:customStyle="1" w:styleId="WW8Num32z0">
    <w:name w:val="WW8Num32z0"/>
    <w:rsid w:val="00794DAC"/>
    <w:rPr>
      <w:rFonts w:ascii="Symbol" w:hAnsi="Symbol"/>
    </w:rPr>
  </w:style>
  <w:style w:type="character" w:customStyle="1" w:styleId="WW8Num32z1">
    <w:name w:val="WW8Num32z1"/>
    <w:rsid w:val="00794DAC"/>
    <w:rPr>
      <w:rFonts w:ascii="Courier New" w:hAnsi="Courier New" w:cs="Courier New"/>
    </w:rPr>
  </w:style>
  <w:style w:type="character" w:customStyle="1" w:styleId="WW8Num32z2">
    <w:name w:val="WW8Num32z2"/>
    <w:rsid w:val="00794DAC"/>
    <w:rPr>
      <w:rFonts w:ascii="Wingdings" w:hAnsi="Wingdings"/>
    </w:rPr>
  </w:style>
  <w:style w:type="character" w:customStyle="1" w:styleId="FootnoteCharacters">
    <w:name w:val="Footnote Characters"/>
    <w:rsid w:val="00794DAC"/>
    <w:rPr>
      <w:vertAlign w:val="superscript"/>
    </w:rPr>
  </w:style>
  <w:style w:type="character" w:styleId="Marquedecommentaire">
    <w:name w:val="annotation reference"/>
    <w:rsid w:val="00794DAC"/>
    <w:rPr>
      <w:sz w:val="16"/>
      <w:szCs w:val="16"/>
    </w:rPr>
  </w:style>
  <w:style w:type="paragraph" w:customStyle="1" w:styleId="Heading">
    <w:name w:val="Heading"/>
    <w:basedOn w:val="Normal"/>
    <w:next w:val="Corpsdetexte"/>
    <w:rsid w:val="00794DAC"/>
    <w:pPr>
      <w:keepNext/>
      <w:spacing w:before="240" w:after="120"/>
    </w:pPr>
    <w:rPr>
      <w:rFonts w:ascii="Arial" w:eastAsia="Arial Unicode MS" w:hAnsi="Arial" w:cs="Tahoma"/>
      <w:sz w:val="28"/>
      <w:szCs w:val="28"/>
    </w:rPr>
  </w:style>
  <w:style w:type="paragraph" w:styleId="Corpsdetexte">
    <w:name w:val="Body Text"/>
    <w:basedOn w:val="Normal"/>
    <w:rsid w:val="00794DAC"/>
    <w:pPr>
      <w:ind w:left="1560"/>
    </w:pPr>
    <w:rPr>
      <w:rFonts w:ascii="Arial" w:hAnsi="Arial"/>
    </w:rPr>
  </w:style>
  <w:style w:type="paragraph" w:styleId="Liste">
    <w:name w:val="List"/>
    <w:basedOn w:val="Corpsdetexte"/>
    <w:rsid w:val="00794DAC"/>
    <w:rPr>
      <w:rFonts w:cs="Tahoma"/>
    </w:rPr>
  </w:style>
  <w:style w:type="paragraph" w:styleId="Lgende">
    <w:name w:val="caption"/>
    <w:basedOn w:val="Normal"/>
    <w:next w:val="Normal"/>
    <w:qFormat/>
    <w:rsid w:val="00794DAC"/>
    <w:rPr>
      <w:rFonts w:ascii="Arial" w:hAnsi="Arial"/>
      <w:b/>
    </w:rPr>
  </w:style>
  <w:style w:type="paragraph" w:customStyle="1" w:styleId="Index">
    <w:name w:val="Index"/>
    <w:basedOn w:val="Normal"/>
    <w:rsid w:val="00794DAC"/>
    <w:pPr>
      <w:suppressLineNumbers/>
    </w:pPr>
    <w:rPr>
      <w:rFonts w:cs="Tahoma"/>
    </w:rPr>
  </w:style>
  <w:style w:type="paragraph" w:styleId="Corpsdetexte2">
    <w:name w:val="Body Text 2"/>
    <w:basedOn w:val="Normal"/>
    <w:rsid w:val="00794DAC"/>
    <w:rPr>
      <w:rFonts w:ascii="Arial" w:hAnsi="Arial"/>
    </w:rPr>
  </w:style>
  <w:style w:type="paragraph" w:styleId="Retraitcorpsdetexte">
    <w:name w:val="Body Text Indent"/>
    <w:basedOn w:val="Normal"/>
    <w:rsid w:val="00794DAC"/>
  </w:style>
  <w:style w:type="paragraph" w:styleId="Retraitcorpsdetexte2">
    <w:name w:val="Body Text Indent 2"/>
    <w:basedOn w:val="Normal"/>
    <w:rsid w:val="00794DAC"/>
    <w:pPr>
      <w:ind w:left="1560"/>
    </w:pPr>
  </w:style>
  <w:style w:type="paragraph" w:styleId="Retraitcorpsdetexte3">
    <w:name w:val="Body Text Indent 3"/>
    <w:basedOn w:val="Normal"/>
    <w:rsid w:val="00794DAC"/>
    <w:pPr>
      <w:ind w:left="1560"/>
    </w:pPr>
  </w:style>
  <w:style w:type="paragraph" w:customStyle="1" w:styleId="Style2">
    <w:name w:val="Style2"/>
    <w:basedOn w:val="Normal"/>
    <w:rsid w:val="00794DAC"/>
    <w:pPr>
      <w:numPr>
        <w:numId w:val="4"/>
      </w:numPr>
    </w:pPr>
  </w:style>
  <w:style w:type="paragraph" w:styleId="Pieddepage">
    <w:name w:val="footer"/>
    <w:basedOn w:val="Normal"/>
    <w:link w:val="PieddepageCar"/>
    <w:uiPriority w:val="99"/>
    <w:rsid w:val="00794DAC"/>
    <w:pPr>
      <w:tabs>
        <w:tab w:val="center" w:pos="4153"/>
        <w:tab w:val="right" w:pos="8306"/>
      </w:tabs>
      <w:ind w:left="1560"/>
    </w:pPr>
  </w:style>
  <w:style w:type="paragraph" w:styleId="En-tte">
    <w:name w:val="header"/>
    <w:basedOn w:val="Normal"/>
    <w:link w:val="En-tteCar"/>
    <w:uiPriority w:val="99"/>
    <w:rsid w:val="00794DAC"/>
    <w:pPr>
      <w:tabs>
        <w:tab w:val="center" w:pos="4153"/>
        <w:tab w:val="right" w:pos="8306"/>
      </w:tabs>
      <w:ind w:left="1560"/>
    </w:pPr>
  </w:style>
  <w:style w:type="paragraph" w:customStyle="1" w:styleId="Style1">
    <w:name w:val="Style1"/>
    <w:basedOn w:val="Normal"/>
    <w:rsid w:val="00794DAC"/>
    <w:pPr>
      <w:numPr>
        <w:numId w:val="3"/>
      </w:numPr>
    </w:pPr>
  </w:style>
  <w:style w:type="paragraph" w:styleId="Listepuces">
    <w:name w:val="List Bullet"/>
    <w:basedOn w:val="Normal"/>
    <w:rsid w:val="00794DAC"/>
    <w:pPr>
      <w:numPr>
        <w:numId w:val="2"/>
      </w:numPr>
    </w:pPr>
  </w:style>
  <w:style w:type="paragraph" w:styleId="Notedebasdepage">
    <w:name w:val="footnote text"/>
    <w:basedOn w:val="Normal"/>
    <w:rsid w:val="00794DAC"/>
    <w:rPr>
      <w:rFonts w:ascii="Arial" w:hAnsi="Arial" w:cs="Arial"/>
      <w:sz w:val="20"/>
    </w:rPr>
  </w:style>
  <w:style w:type="paragraph" w:styleId="Corpsdetexte3">
    <w:name w:val="Body Text 3"/>
    <w:basedOn w:val="Normal"/>
    <w:rsid w:val="00794DAC"/>
    <w:pPr>
      <w:jc w:val="both"/>
    </w:pPr>
    <w:rPr>
      <w:rFonts w:ascii="Arial" w:hAnsi="Arial" w:cs="Arial"/>
      <w:b/>
      <w:sz w:val="20"/>
    </w:rPr>
  </w:style>
  <w:style w:type="paragraph" w:styleId="Titre">
    <w:name w:val="Title"/>
    <w:basedOn w:val="Normal"/>
    <w:next w:val="Sous-titre"/>
    <w:qFormat/>
    <w:rsid w:val="00794DAC"/>
    <w:pPr>
      <w:jc w:val="center"/>
    </w:pPr>
    <w:rPr>
      <w:b/>
      <w:u w:val="single"/>
    </w:rPr>
  </w:style>
  <w:style w:type="paragraph" w:styleId="Sous-titre">
    <w:name w:val="Subtitle"/>
    <w:basedOn w:val="Heading"/>
    <w:next w:val="Corpsdetexte"/>
    <w:qFormat/>
    <w:rsid w:val="00794DAC"/>
    <w:pPr>
      <w:jc w:val="center"/>
    </w:pPr>
    <w:rPr>
      <w:i/>
      <w:iCs/>
    </w:rPr>
  </w:style>
  <w:style w:type="paragraph" w:styleId="Textedebulles">
    <w:name w:val="Balloon Text"/>
    <w:basedOn w:val="Normal"/>
    <w:rsid w:val="00794DAC"/>
    <w:rPr>
      <w:rFonts w:ascii="Tahoma" w:hAnsi="Tahoma" w:cs="Tahoma"/>
      <w:sz w:val="16"/>
      <w:szCs w:val="16"/>
    </w:rPr>
  </w:style>
  <w:style w:type="paragraph" w:styleId="Commentaire">
    <w:name w:val="annotation text"/>
    <w:basedOn w:val="Normal"/>
    <w:rsid w:val="00794DAC"/>
    <w:rPr>
      <w:sz w:val="20"/>
    </w:rPr>
  </w:style>
  <w:style w:type="paragraph" w:styleId="Objetducommentaire">
    <w:name w:val="annotation subject"/>
    <w:basedOn w:val="Commentaire"/>
    <w:next w:val="Commentaire"/>
    <w:rsid w:val="00794DAC"/>
    <w:rPr>
      <w:b/>
      <w:bCs/>
    </w:rPr>
  </w:style>
  <w:style w:type="paragraph" w:customStyle="1" w:styleId="TableContents">
    <w:name w:val="Table Contents"/>
    <w:basedOn w:val="Normal"/>
    <w:rsid w:val="00794DAC"/>
    <w:pPr>
      <w:suppressLineNumbers/>
    </w:pPr>
  </w:style>
  <w:style w:type="paragraph" w:customStyle="1" w:styleId="TableHeading">
    <w:name w:val="Table Heading"/>
    <w:basedOn w:val="TableContents"/>
    <w:rsid w:val="00794DAC"/>
    <w:pPr>
      <w:jc w:val="center"/>
    </w:pPr>
    <w:rPr>
      <w:b/>
      <w:bCs/>
    </w:rPr>
  </w:style>
  <w:style w:type="paragraph" w:styleId="Paragraphedeliste">
    <w:name w:val="List Paragraph"/>
    <w:aliases w:val="Titre1,Bullets,Paragraphe de liste1,Paragraphe à Puce,Paragraphe de liste 1,Bioforce zListePuce,Glossaire,liste de tableaux,Paragraphe de liste PBLH,References,Numbered List Paragraph,ReferencesCxSpLast,Paragraphe de liste11,L_4"/>
    <w:basedOn w:val="Normal"/>
    <w:link w:val="ParagraphedelisteCar"/>
    <w:uiPriority w:val="34"/>
    <w:qFormat/>
    <w:rsid w:val="00D5692B"/>
    <w:pPr>
      <w:ind w:left="1304"/>
    </w:pPr>
  </w:style>
  <w:style w:type="character" w:customStyle="1" w:styleId="En-tteCar">
    <w:name w:val="En-tête Car"/>
    <w:link w:val="En-tte"/>
    <w:uiPriority w:val="99"/>
    <w:locked/>
    <w:rsid w:val="00195AAF"/>
    <w:rPr>
      <w:sz w:val="24"/>
      <w:lang w:val="fr" w:eastAsia="ar-SA"/>
    </w:rPr>
  </w:style>
  <w:style w:type="paragraph" w:customStyle="1" w:styleId="Quick">
    <w:name w:val="Quick _"/>
    <w:basedOn w:val="Normal"/>
    <w:rsid w:val="00F11E86"/>
    <w:pPr>
      <w:widowControl w:val="0"/>
      <w:suppressAutoHyphens w:val="0"/>
      <w:ind w:left="720" w:hanging="720"/>
    </w:pPr>
    <w:rPr>
      <w:snapToGrid w:val="0"/>
      <w:lang w:eastAsia="en-US"/>
    </w:rPr>
  </w:style>
  <w:style w:type="paragraph" w:styleId="NormalWeb">
    <w:name w:val="Normal (Web)"/>
    <w:basedOn w:val="Normal"/>
    <w:rsid w:val="00E64A63"/>
    <w:pPr>
      <w:suppressAutoHyphens w:val="0"/>
      <w:spacing w:before="100" w:beforeAutospacing="1" w:after="100" w:afterAutospacing="1"/>
    </w:pPr>
    <w:rPr>
      <w:szCs w:val="24"/>
      <w:lang w:eastAsia="fr-FR"/>
    </w:rPr>
  </w:style>
  <w:style w:type="paragraph" w:styleId="Rvision">
    <w:name w:val="Revision"/>
    <w:hidden/>
    <w:uiPriority w:val="99"/>
    <w:semiHidden/>
    <w:rsid w:val="00FF7650"/>
    <w:rPr>
      <w:sz w:val="24"/>
      <w:lang w:eastAsia="ar-SA"/>
    </w:rPr>
  </w:style>
  <w:style w:type="character" w:customStyle="1" w:styleId="PieddepageCar">
    <w:name w:val="Pied de page Car"/>
    <w:basedOn w:val="Policepardfaut"/>
    <w:link w:val="Pieddepage"/>
    <w:uiPriority w:val="99"/>
    <w:rsid w:val="0039753C"/>
    <w:rPr>
      <w:sz w:val="24"/>
      <w:lang w:eastAsia="ar-SA"/>
    </w:rPr>
  </w:style>
  <w:style w:type="paragraph" w:customStyle="1" w:styleId="Default">
    <w:name w:val="Default"/>
    <w:rsid w:val="008F207D"/>
    <w:pPr>
      <w:autoSpaceDE w:val="0"/>
      <w:autoSpaceDN w:val="0"/>
      <w:adjustRightInd w:val="0"/>
    </w:pPr>
    <w:rPr>
      <w:rFonts w:ascii="Gill Sans MT" w:hAnsi="Gill Sans MT" w:cs="Gill Sans MT"/>
      <w:color w:val="000000"/>
      <w:sz w:val="24"/>
      <w:szCs w:val="24"/>
      <w:lang w:val="fr-FR"/>
    </w:rPr>
  </w:style>
  <w:style w:type="character" w:customStyle="1" w:styleId="ParagraphedelisteCar">
    <w:name w:val="Paragraphe de liste Car"/>
    <w:aliases w:val="Titre1 Car,Bullets Car,Paragraphe de liste1 Car,Paragraphe à Puce Car,Paragraphe de liste 1 Car,Bioforce zListePuce Car,Glossaire Car,liste de tableaux Car,Paragraphe de liste PBLH Car,References Car,Numbered List Paragraph Car"/>
    <w:link w:val="Paragraphedeliste"/>
    <w:uiPriority w:val="34"/>
    <w:qFormat/>
    <w:locked/>
    <w:rsid w:val="00917A4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CFEA859CBEE48A7856710D46750B3" ma:contentTypeVersion="15" ma:contentTypeDescription="Create a new document." ma:contentTypeScope="" ma:versionID="4d0b173dd44b936f31beda0c07ccafc9">
  <xsd:schema xmlns:xsd="http://www.w3.org/2001/XMLSchema" xmlns:xs="http://www.w3.org/2001/XMLSchema" xmlns:p="http://schemas.microsoft.com/office/2006/metadata/properties" xmlns:ns3="f43682ff-73de-4e50-b887-6e956431cc62" xmlns:ns4="76719913-9279-4524-ae80-96b65e4c6afb" targetNamespace="http://schemas.microsoft.com/office/2006/metadata/properties" ma:root="true" ma:fieldsID="36b67b6ca72fe6c88f2fc7eafeeb04e1" ns3:_="" ns4:_="">
    <xsd:import namespace="f43682ff-73de-4e50-b887-6e956431cc62"/>
    <xsd:import namespace="76719913-9279-4524-ae80-96b65e4c6a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682ff-73de-4e50-b887-6e956431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719913-9279-4524-ae80-96b65e4c6a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43682ff-73de-4e50-b887-6e956431cc62" xsi:nil="true"/>
  </documentManagement>
</p:properties>
</file>

<file path=customXml/itemProps1.xml><?xml version="1.0" encoding="utf-8"?>
<ds:datastoreItem xmlns:ds="http://schemas.openxmlformats.org/officeDocument/2006/customXml" ds:itemID="{18B54526-2BFB-4F7B-B601-39668FA0A974}">
  <ds:schemaRefs>
    <ds:schemaRef ds:uri="http://schemas.microsoft.com/sharepoint/v3/contenttype/forms"/>
  </ds:schemaRefs>
</ds:datastoreItem>
</file>

<file path=customXml/itemProps2.xml><?xml version="1.0" encoding="utf-8"?>
<ds:datastoreItem xmlns:ds="http://schemas.openxmlformats.org/officeDocument/2006/customXml" ds:itemID="{DD40F5FD-8BEA-40F4-8400-A34A90F8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682ff-73de-4e50-b887-6e956431cc62"/>
    <ds:schemaRef ds:uri="76719913-9279-4524-ae80-96b65e4c6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2523C-AADA-4613-92EA-FE23703DF353}">
  <ds:schemaRefs>
    <ds:schemaRef ds:uri="http://schemas.microsoft.com/office/2006/metadata/properties"/>
    <ds:schemaRef ds:uri="http://schemas.microsoft.com/office/infopath/2007/PartnerControls"/>
    <ds:schemaRef ds:uri="f43682ff-73de-4e50-b887-6e956431cc62"/>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2616</Words>
  <Characters>14388</Characters>
  <Application>Microsoft Office Word</Application>
  <DocSecurity>0</DocSecurity>
  <Lines>119</Lines>
  <Paragraphs>33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March 2002 version</vt:lpstr>
      <vt:lpstr>March 2002 version</vt:lpstr>
      <vt:lpstr>March 2002 version</vt:lpstr>
    </vt:vector>
  </TitlesOfParts>
  <Company>Save the Children</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Yacouba DOUGOUMALE</dc:creator>
  <cp:lastModifiedBy>Sanogo, Almoustapha</cp:lastModifiedBy>
  <cp:revision>119</cp:revision>
  <cp:lastPrinted>2010-06-15T17:47:00Z</cp:lastPrinted>
  <dcterms:created xsi:type="dcterms:W3CDTF">2024-02-13T09:10:00Z</dcterms:created>
  <dcterms:modified xsi:type="dcterms:W3CDTF">2024-03-20T10:57:00Z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0x010100CE5CFEA859CBEE48A7856710D46750B3</vt:lpwstr>
  </property>
</Properties>
</file>